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FORMULARIO DE POSTULACIÓN REPRESENTANTE DISCIPLINA ÓPERA AL CONSEJO NACIONAL DE LAS ARTES ESCÉNICAS.</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sz w:val="20"/>
          <w:szCs w:val="20"/>
          <w:highlight w:val="white"/>
        </w:rPr>
      </w:pPr>
      <w:r w:rsidDel="00000000" w:rsidR="00000000" w:rsidRPr="00000000">
        <w:rPr>
          <w:b w:val="1"/>
          <w:sz w:val="20"/>
          <w:szCs w:val="20"/>
          <w:rtl w:val="0"/>
        </w:rPr>
        <w:t xml:space="preserve">PRESENTACIÓN DE LA CANDIDATURA POR PARTE DE UNA</w:t>
      </w:r>
      <w:r w:rsidDel="00000000" w:rsidR="00000000" w:rsidRPr="00000000">
        <w:rPr>
          <w:b w:val="1"/>
          <w:sz w:val="20"/>
          <w:szCs w:val="20"/>
          <w:highlight w:val="white"/>
          <w:rtl w:val="0"/>
        </w:rPr>
        <w:t xml:space="preserve"> PERSONA NATURAL</w:t>
      </w:r>
    </w:p>
    <w:p w:rsidR="00000000" w:rsidDel="00000000" w:rsidP="00000000" w:rsidRDefault="00000000" w:rsidRPr="00000000" w14:paraId="00000005">
      <w:pPr>
        <w:jc w:val="left"/>
        <w:rPr>
          <w:b w:val="1"/>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PERSONA NATURAL QUE PRESENTA LA CANDIDATURA.</w:t>
      </w:r>
    </w:p>
    <w:p w:rsidR="00000000" w:rsidDel="00000000" w:rsidP="00000000" w:rsidRDefault="00000000" w:rsidRPr="00000000" w14:paraId="0000000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INFORMACIÓN DE LA PERSONA NATURAL PROPONENTE </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Nombres </w:t>
      </w:r>
    </w:p>
    <w:p w:rsidR="00000000" w:rsidDel="00000000" w:rsidP="00000000" w:rsidRDefault="00000000" w:rsidRPr="00000000" w14:paraId="0000000B">
      <w:pPr>
        <w:pBdr>
          <w:top w:color="000000" w:space="1" w:sz="4" w:val="single"/>
          <w:left w:color="000000" w:space="0" w:sz="4" w:val="single"/>
          <w:bottom w:color="000000" w:space="1" w:sz="4" w:val="single"/>
          <w:right w:color="000000" w:space="4" w:sz="4" w:val="single"/>
        </w:pBdr>
        <w:spacing w:after="120"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Apellidos</w:t>
      </w:r>
    </w:p>
    <w:p w:rsidR="00000000" w:rsidDel="00000000" w:rsidP="00000000" w:rsidRDefault="00000000" w:rsidRPr="00000000" w14:paraId="0000000E">
      <w:pPr>
        <w:pBdr>
          <w:top w:color="000000" w:space="1" w:sz="4" w:val="single"/>
          <w:left w:color="000000" w:space="0" w:sz="4" w:val="single"/>
          <w:bottom w:color="000000" w:space="1" w:sz="4" w:val="single"/>
          <w:right w:color="000000" w:space="4" w:sz="4" w:val="single"/>
        </w:pBdr>
        <w:spacing w:after="120" w:line="36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10">
      <w:pPr>
        <w:spacing w:line="240" w:lineRule="auto"/>
        <w:rPr>
          <w:rFonts w:ascii="Calibri" w:cs="Calibri" w:eastAsia="Calibri" w:hAnsi="Calibri"/>
          <w:b w:val="1"/>
          <w:sz w:val="18"/>
          <w:szCs w:val="18"/>
        </w:rPr>
      </w:pPr>
      <w:r w:rsidDel="00000000" w:rsidR="00000000" w:rsidRPr="00000000">
        <w:rPr>
          <w:rtl w:val="0"/>
        </w:rPr>
      </w:r>
    </w:p>
    <w:tbl>
      <w:tblPr>
        <w:tblStyle w:val="Table1"/>
        <w:tblW w:w="9214.0" w:type="dxa"/>
        <w:jc w:val="left"/>
        <w:tblInd w:w="0.0" w:type="dxa"/>
        <w:tblLayout w:type="fixed"/>
        <w:tblLook w:val="0000"/>
      </w:tblPr>
      <w:tblGrid>
        <w:gridCol w:w="2977"/>
        <w:gridCol w:w="6237"/>
        <w:tblGridChange w:id="0">
          <w:tblGrid>
            <w:gridCol w:w="2977"/>
            <w:gridCol w:w="6237"/>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spacing w:line="240" w:lineRule="auto"/>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spacing w:line="240" w:lineRule="auto"/>
              <w:rPr>
                <w:rFonts w:ascii="Calibri" w:cs="Calibri" w:eastAsia="Calibri" w:hAnsi="Calibri"/>
                <w:b w:val="1"/>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tcBorders>
          </w:tcPr>
          <w:p w:rsidR="00000000" w:rsidDel="00000000" w:rsidP="00000000" w:rsidRDefault="00000000" w:rsidRPr="00000000" w14:paraId="00000013">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RUT</w:t>
            </w:r>
          </w:p>
          <w:p w:rsidR="00000000" w:rsidDel="00000000" w:rsidP="00000000" w:rsidRDefault="00000000" w:rsidRPr="00000000" w14:paraId="00000014">
            <w:pPr>
              <w:spacing w:line="240" w:lineRule="auto"/>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15">
            <w:pPr>
              <w:spacing w:line="240" w:lineRule="auto"/>
              <w:jc w:val="center"/>
              <w:rPr>
                <w:rFonts w:ascii="Calibri" w:cs="Calibri" w:eastAsia="Calibri" w:hAnsi="Calibri"/>
                <w:b w:val="1"/>
                <w:sz w:val="18"/>
                <w:szCs w:val="18"/>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016">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Dirección completa</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tl w:val="0"/>
              </w:rPr>
            </w:r>
          </w:p>
        </w:tc>
      </w:tr>
      <w:tr>
        <w:trPr>
          <w:cantSplit w:val="0"/>
          <w:trHeight w:val="435" w:hRule="atLeast"/>
          <w:tblHeader w:val="0"/>
        </w:trPr>
        <w:tc>
          <w:tcPr>
            <w:tcBorders>
              <w:top w:color="000000" w:space="0" w:sz="4" w:val="single"/>
              <w:bottom w:color="000000" w:space="0" w:sz="4" w:val="single"/>
            </w:tcBorders>
          </w:tcPr>
          <w:p w:rsidR="00000000" w:rsidDel="00000000" w:rsidP="00000000" w:rsidRDefault="00000000" w:rsidRPr="00000000" w14:paraId="00000019">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Ciudad</w:t>
            </w:r>
          </w:p>
        </w:tc>
        <w:tc>
          <w:tcPr>
            <w:tcBorders>
              <w:top w:color="000000" w:space="0" w:sz="4" w:val="single"/>
              <w:bottom w:color="000000" w:space="0" w:sz="4" w:val="single"/>
            </w:tcBorders>
          </w:tcPr>
          <w:p w:rsidR="00000000" w:rsidDel="00000000" w:rsidP="00000000" w:rsidRDefault="00000000" w:rsidRPr="00000000" w14:paraId="0000001A">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Nombre de Región </w:t>
            </w:r>
          </w:p>
          <w:p w:rsidR="00000000" w:rsidDel="00000000" w:rsidP="00000000" w:rsidRDefault="00000000" w:rsidRPr="00000000" w14:paraId="0000001B">
            <w:pPr>
              <w:spacing w:line="240" w:lineRule="auto"/>
              <w:jc w:val="center"/>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01C">
            <w:pPr>
              <w:spacing w:line="240" w:lineRule="auto"/>
              <w:jc w:val="center"/>
              <w:rPr>
                <w:rFonts w:ascii="Calibri" w:cs="Calibri" w:eastAsia="Calibri" w:hAnsi="Calibri"/>
                <w:b w:val="1"/>
                <w:sz w:val="18"/>
                <w:szCs w:val="18"/>
              </w:rPr>
            </w:pPr>
            <w:r w:rsidDel="00000000" w:rsidR="00000000" w:rsidRPr="00000000">
              <w:rPr>
                <w:rtl w:val="0"/>
              </w:rPr>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+56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tl w:val="0"/>
              </w:rPr>
            </w:r>
          </w:p>
        </w:tc>
      </w:tr>
      <w:tr>
        <w:trPr>
          <w:cantSplit w:val="0"/>
          <w:trHeight w:val="435" w:hRule="atLeast"/>
          <w:tblHeader w:val="0"/>
        </w:trPr>
        <w:tc>
          <w:tcPr>
            <w:tcBorders>
              <w:top w:color="000000" w:space="0" w:sz="4" w:val="single"/>
            </w:tcBorders>
          </w:tcPr>
          <w:p w:rsidR="00000000" w:rsidDel="00000000" w:rsidP="00000000" w:rsidRDefault="00000000" w:rsidRPr="00000000" w14:paraId="0000001F">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Teléfono de Contacto </w:t>
            </w:r>
          </w:p>
          <w:p w:rsidR="00000000" w:rsidDel="00000000" w:rsidP="00000000" w:rsidRDefault="00000000" w:rsidRPr="00000000" w14:paraId="00000020">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(incluir el prefijo de área)</w:t>
            </w:r>
          </w:p>
        </w:tc>
        <w:tc>
          <w:tcPr>
            <w:tcBorders>
              <w:top w:color="000000" w:space="0" w:sz="4" w:val="single"/>
            </w:tcBorders>
          </w:tcPr>
          <w:p w:rsidR="00000000" w:rsidDel="00000000" w:rsidP="00000000" w:rsidRDefault="00000000" w:rsidRPr="00000000" w14:paraId="00000021">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Correo electrónico para notificación</w:t>
            </w:r>
          </w:p>
        </w:tc>
      </w:tr>
    </w:tbl>
    <w:p w:rsidR="00000000" w:rsidDel="00000000" w:rsidP="00000000" w:rsidRDefault="00000000" w:rsidRPr="00000000" w14:paraId="00000022">
      <w:pPr>
        <w:spacing w:line="240" w:lineRule="auto"/>
        <w:rPr>
          <w:rFonts w:ascii="Calibri" w:cs="Calibri" w:eastAsia="Calibri" w:hAnsi="Calibri"/>
          <w:b w:val="1"/>
          <w:sz w:val="18"/>
          <w:szCs w:val="18"/>
        </w:rPr>
      </w:pPr>
      <w:r w:rsidDel="00000000" w:rsidR="00000000" w:rsidRPr="00000000">
        <w:rPr>
          <w:rtl w:val="0"/>
        </w:rPr>
      </w:r>
    </w:p>
    <w:tbl>
      <w:tblPr>
        <w:tblStyle w:val="Table2"/>
        <w:tblW w:w="9214.0" w:type="dxa"/>
        <w:jc w:val="left"/>
        <w:tblInd w:w="0.0" w:type="dxa"/>
        <w:tblLayout w:type="fixed"/>
        <w:tblLook w:val="0000"/>
      </w:tblPr>
      <w:tblGrid>
        <w:gridCol w:w="2977"/>
        <w:gridCol w:w="6237"/>
        <w:tblGridChange w:id="0">
          <w:tblGrid>
            <w:gridCol w:w="2977"/>
            <w:gridCol w:w="6237"/>
          </w:tblGrid>
        </w:tblGridChange>
      </w:tblGrid>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+56 9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tc>
      </w:tr>
      <w:tr>
        <w:trPr>
          <w:cantSplit w:val="0"/>
          <w:trHeight w:val="435" w:hRule="atLeast"/>
          <w:tblHeader w:val="0"/>
        </w:trPr>
        <w:tc>
          <w:tcPr>
            <w:tcBorders>
              <w:top w:color="000000" w:space="0" w:sz="4" w:val="single"/>
            </w:tcBorders>
          </w:tcPr>
          <w:p w:rsidR="00000000" w:rsidDel="00000000" w:rsidP="00000000" w:rsidRDefault="00000000" w:rsidRPr="00000000" w14:paraId="00000025">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Teléfono celular</w:t>
            </w:r>
          </w:p>
        </w:tc>
        <w:tc>
          <w:tcPr>
            <w:tcBorders>
              <w:top w:color="000000" w:space="0" w:sz="4" w:val="single"/>
            </w:tcBorders>
          </w:tcPr>
          <w:p w:rsidR="00000000" w:rsidDel="00000000" w:rsidP="00000000" w:rsidRDefault="00000000" w:rsidRPr="00000000" w14:paraId="00000026">
            <w:pPr>
              <w:spacing w:line="240" w:lineRule="auto"/>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2º Correo electrónico para notificación</w:t>
            </w:r>
          </w:p>
        </w:tc>
      </w:tr>
    </w:tbl>
    <w:p w:rsidR="00000000" w:rsidDel="00000000" w:rsidP="00000000" w:rsidRDefault="00000000" w:rsidRPr="00000000" w14:paraId="00000027">
      <w:pPr>
        <w:spacing w:line="240" w:lineRule="auto"/>
        <w:ind w:left="0" w:firstLine="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8">
      <w:pPr>
        <w:spacing w:line="240" w:lineRule="auto"/>
        <w:ind w:left="0" w:firstLine="0"/>
        <w:rPr>
          <w:rFonts w:ascii="Calibri" w:cs="Calibri" w:eastAsia="Calibri" w:hAnsi="Calibri"/>
          <w:sz w:val="18"/>
          <w:szCs w:val="18"/>
        </w:rPr>
      </w:pPr>
      <w:r w:rsidDel="00000000" w:rsidR="00000000" w:rsidRPr="00000000">
        <w:rPr>
          <w:rFonts w:ascii="Calibri" w:cs="Calibri" w:eastAsia="Calibri" w:hAnsi="Calibri"/>
          <w:sz w:val="24"/>
          <w:szCs w:val="24"/>
          <w:rtl w:val="0"/>
        </w:rPr>
        <w:t xml:space="preserve">Breve resumen de los antecedentes curriculares o información que permita acreditar que la persona que presenta la candidatura, representa a la disciplina Opera.</w:t>
      </w:r>
      <w:r w:rsidDel="00000000" w:rsidR="00000000" w:rsidRPr="00000000">
        <w:rPr>
          <w:rtl w:val="0"/>
        </w:rPr>
      </w:r>
    </w:p>
    <w:p w:rsidR="00000000" w:rsidDel="00000000" w:rsidP="00000000" w:rsidRDefault="00000000" w:rsidRPr="00000000" w14:paraId="00000029">
      <w:pPr>
        <w:spacing w:line="240" w:lineRule="auto"/>
        <w:ind w:left="0" w:firstLine="0"/>
        <w:rPr>
          <w:rFonts w:ascii="Calibri" w:cs="Calibri" w:eastAsia="Calibri" w:hAnsi="Calibri"/>
          <w:sz w:val="24"/>
          <w:szCs w:val="24"/>
        </w:rPr>
      </w:pPr>
      <w:r w:rsidDel="00000000" w:rsidR="00000000" w:rsidRPr="00000000">
        <w:rPr>
          <w:rtl w:val="0"/>
        </w:rPr>
      </w:r>
    </w:p>
    <w:tbl>
      <w:tblPr>
        <w:tblStyle w:val="Table3"/>
        <w:tblW w:w="9060.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4140"/>
        <w:tblGridChange w:id="0">
          <w:tblGrid>
            <w:gridCol w:w="4920"/>
            <w:gridCol w:w="414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2">
      <w:pPr>
        <w:spacing w:line="24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sz w:val="24"/>
          <w:szCs w:val="24"/>
          <w:rtl w:val="0"/>
        </w:rPr>
        <w:t xml:space="preserve">2.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ANTECEDENTES DE LA </w:t>
      </w:r>
      <w:r w:rsidDel="00000000" w:rsidR="00000000" w:rsidRPr="00000000">
        <w:rPr>
          <w:rFonts w:ascii="Calibri" w:cs="Calibri" w:eastAsia="Calibri" w:hAnsi="Calibri"/>
          <w:b w:val="1"/>
          <w:sz w:val="24"/>
          <w:szCs w:val="24"/>
          <w:rtl w:val="0"/>
        </w:rPr>
        <w:t xml:space="preserve">PERSONA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POSTULADA AL CARGO DE CONSEJERO(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Breve resumen de los 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ntecedentes curriculares y de experiencia que permitan acreditar</w:t>
      </w:r>
      <w:r w:rsidDel="00000000" w:rsidR="00000000" w:rsidRPr="00000000">
        <w:rPr>
          <w:rFonts w:ascii="Calibri" w:cs="Calibri" w:eastAsia="Calibri" w:hAnsi="Calibri"/>
          <w:sz w:val="24"/>
          <w:szCs w:val="24"/>
          <w:rtl w:val="0"/>
        </w:rPr>
        <w:t xml:space="preserve"> la 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rayectoria y experiencia comprobables en la disciplina de la Ópera. </w:t>
      </w:r>
      <w:r w:rsidDel="00000000" w:rsidR="00000000" w:rsidRPr="00000000">
        <w:rPr>
          <w:rFonts w:ascii="Calibri" w:cs="Calibri" w:eastAsia="Calibri" w:hAnsi="Calibri"/>
          <w:b w:val="1"/>
          <w:sz w:val="24"/>
          <w:szCs w:val="24"/>
          <w:rtl w:val="0"/>
        </w:rPr>
        <w:t xml:space="preserve">Ten presente que, de acuerdo al reglamento, la persona que asuma como representante de la Ópera en el Consejo Nacional de Artes Escénicas, deberá ejercer sus actividades en regiones distintas de la Región Metropolitana.</w:t>
      </w:r>
      <w:r w:rsidDel="00000000" w:rsidR="00000000" w:rsidRPr="00000000">
        <w:rPr>
          <w:rtl w:val="0"/>
        </w:rPr>
      </w:r>
    </w:p>
    <w:p w:rsidR="00000000" w:rsidDel="00000000" w:rsidP="00000000" w:rsidRDefault="00000000" w:rsidRPr="00000000" w14:paraId="00000036">
      <w:pPr>
        <w:spacing w:line="240" w:lineRule="auto"/>
        <w:ind w:left="720" w:firstLine="0"/>
        <w:rPr>
          <w:rFonts w:ascii="Calibri" w:cs="Calibri" w:eastAsia="Calibri" w:hAnsi="Calibri"/>
          <w:sz w:val="24"/>
          <w:szCs w:val="24"/>
        </w:rPr>
      </w:pPr>
      <w:r w:rsidDel="00000000" w:rsidR="00000000" w:rsidRPr="00000000">
        <w:rPr>
          <w:rtl w:val="0"/>
        </w:rPr>
      </w:r>
    </w:p>
    <w:tbl>
      <w:tblPr>
        <w:tblStyle w:val="Table4"/>
        <w:tblW w:w="9060.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4140"/>
        <w:tblGridChange w:id="0">
          <w:tblGrid>
            <w:gridCol w:w="4920"/>
            <w:gridCol w:w="4140"/>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F">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Fonts w:ascii="Calibri" w:cs="Calibri" w:eastAsia="Calibri" w:hAnsi="Calibri"/>
          <w:sz w:val="24"/>
          <w:szCs w:val="24"/>
          <w:rtl w:val="0"/>
        </w:rPr>
        <w:t xml:space="preserve">Se deberá adjuntar el Curriculum y los Antecedentes suficientes que respalden la trayectoria de la candidatura presentada. </w:t>
      </w: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Más información en:</w:t>
      </w:r>
    </w:p>
    <w:p w:rsidR="00000000" w:rsidDel="00000000" w:rsidP="00000000" w:rsidRDefault="00000000" w:rsidRPr="00000000" w14:paraId="00000043">
      <w:pPr>
        <w:numPr>
          <w:ilvl w:val="0"/>
          <w:numId w:val="3"/>
        </w:numPr>
        <w:spacing w:line="240" w:lineRule="auto"/>
        <w:ind w:left="360" w:hanging="360"/>
        <w:rPr>
          <w:rFonts w:ascii="Calibri" w:cs="Calibri" w:eastAsia="Calibri" w:hAnsi="Calibri"/>
          <w:sz w:val="24"/>
          <w:szCs w:val="24"/>
        </w:rPr>
      </w:pPr>
      <w:hyperlink r:id="rId7">
        <w:r w:rsidDel="00000000" w:rsidR="00000000" w:rsidRPr="00000000">
          <w:rPr>
            <w:rFonts w:ascii="Calibri" w:cs="Calibri" w:eastAsia="Calibri" w:hAnsi="Calibri"/>
            <w:color w:val="1155cc"/>
            <w:sz w:val="24"/>
            <w:szCs w:val="24"/>
            <w:u w:val="single"/>
            <w:rtl w:val="0"/>
          </w:rPr>
          <w:t xml:space="preserve">Ley 21.045 que crea el Ministerio de Culturas, las Artes y el Patrimonio.</w:t>
        </w:r>
      </w:hyperlink>
      <w:r w:rsidDel="00000000" w:rsidR="00000000" w:rsidRPr="00000000">
        <w:rPr>
          <w:rtl w:val="0"/>
        </w:rPr>
      </w:r>
    </w:p>
    <w:p w:rsidR="00000000" w:rsidDel="00000000" w:rsidP="00000000" w:rsidRDefault="00000000" w:rsidRPr="00000000" w14:paraId="00000044">
      <w:pPr>
        <w:numPr>
          <w:ilvl w:val="0"/>
          <w:numId w:val="3"/>
        </w:numPr>
        <w:spacing w:line="240" w:lineRule="auto"/>
        <w:ind w:left="360" w:hanging="360"/>
        <w:rPr>
          <w:rFonts w:ascii="Calibri" w:cs="Calibri" w:eastAsia="Calibri" w:hAnsi="Calibri"/>
          <w:sz w:val="24"/>
          <w:szCs w:val="24"/>
        </w:rPr>
      </w:pPr>
      <w:hyperlink r:id="rId8">
        <w:r w:rsidDel="00000000" w:rsidR="00000000" w:rsidRPr="00000000">
          <w:rPr>
            <w:rFonts w:ascii="Calibri" w:cs="Calibri" w:eastAsia="Calibri" w:hAnsi="Calibri"/>
            <w:color w:val="1155cc"/>
            <w:sz w:val="24"/>
            <w:szCs w:val="24"/>
            <w:u w:val="single"/>
            <w:rtl w:val="0"/>
          </w:rPr>
          <w:t xml:space="preserve">Ley 21.175 Sobre Fomento a las Artes Escénicas</w:t>
        </w:r>
      </w:hyperlink>
      <w:r w:rsidDel="00000000" w:rsidR="00000000" w:rsidRPr="00000000">
        <w:rPr>
          <w:rtl w:val="0"/>
        </w:rPr>
      </w:r>
    </w:p>
    <w:p w:rsidR="00000000" w:rsidDel="00000000" w:rsidP="00000000" w:rsidRDefault="00000000" w:rsidRPr="00000000" w14:paraId="00000045">
      <w:pPr>
        <w:numPr>
          <w:ilvl w:val="0"/>
          <w:numId w:val="3"/>
        </w:numPr>
        <w:tabs>
          <w:tab w:val="left" w:pos="360"/>
        </w:tabs>
        <w:spacing w:line="240" w:lineRule="auto"/>
        <w:ind w:left="360" w:hanging="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Decreto 09 del 16.03.2020 “Reglamento de la Ley 21.175 Sobre Fomento a las Artes Escénicas.</w:t>
        </w:r>
      </w:hyperlink>
      <w:r w:rsidDel="00000000" w:rsidR="00000000" w:rsidRPr="00000000">
        <w:rPr>
          <w:rtl w:val="0"/>
        </w:rPr>
      </w:r>
    </w:p>
    <w:p w:rsidR="00000000" w:rsidDel="00000000" w:rsidP="00000000" w:rsidRDefault="00000000" w:rsidRPr="00000000" w14:paraId="00000046">
      <w:pPr>
        <w:numPr>
          <w:ilvl w:val="0"/>
          <w:numId w:val="3"/>
        </w:numPr>
        <w:tabs>
          <w:tab w:val="left" w:pos="360"/>
        </w:tabs>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Portal institucional </w:t>
      </w:r>
      <w:hyperlink r:id="rId10">
        <w:r w:rsidDel="00000000" w:rsidR="00000000" w:rsidRPr="00000000">
          <w:rPr>
            <w:rFonts w:ascii="Calibri" w:cs="Calibri" w:eastAsia="Calibri" w:hAnsi="Calibri"/>
            <w:color w:val="0000ff"/>
            <w:sz w:val="24"/>
            <w:szCs w:val="24"/>
            <w:u w:val="single"/>
            <w:rtl w:val="0"/>
          </w:rPr>
          <w:t xml:space="preserve">www.cultura.gob.cl</w:t>
        </w:r>
      </w:hyperlink>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Lugares para entrega de postulaciones:</w:t>
      </w:r>
    </w:p>
    <w:p w:rsidR="00000000" w:rsidDel="00000000" w:rsidP="00000000" w:rsidRDefault="00000000" w:rsidRPr="00000000" w14:paraId="00000049">
      <w:pPr>
        <w:numPr>
          <w:ilvl w:val="0"/>
          <w:numId w:val="2"/>
        </w:numPr>
        <w:tabs>
          <w:tab w:val="left" w:pos="360"/>
        </w:tabs>
        <w:spacing w:line="240" w:lineRule="auto"/>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Correo electrónico </w:t>
      </w:r>
      <w:hyperlink r:id="rId11">
        <w:r w:rsidDel="00000000" w:rsidR="00000000" w:rsidRPr="00000000">
          <w:rPr>
            <w:rFonts w:ascii="Calibri" w:cs="Calibri" w:eastAsia="Calibri" w:hAnsi="Calibri"/>
            <w:color w:val="0000ff"/>
            <w:sz w:val="24"/>
            <w:szCs w:val="24"/>
            <w:u w:val="single"/>
            <w:rtl w:val="0"/>
          </w:rPr>
          <w:t xml:space="preserve">artesescenicas@cultura.gob.cl</w:t>
        </w:r>
      </w:hyperlink>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Sede Nacional, ubicada en Ahumada 48, 5º piso, Santiago </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Sede Nacional, ubicada en Sotomayor 233, Valparaíso</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line="24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Secretarías Regionales Ministeriales de las Culturas, las Artes y el Patrimonio</w:t>
      </w:r>
    </w:p>
    <w:p w:rsidR="00000000" w:rsidDel="00000000" w:rsidP="00000000" w:rsidRDefault="00000000" w:rsidRPr="00000000" w14:paraId="0000004D">
      <w:pPr>
        <w:tabs>
          <w:tab w:val="left" w:pos="360"/>
        </w:tabs>
        <w:spacing w:line="240" w:lineRule="auto"/>
        <w:ind w:left="360" w:firstLine="0"/>
        <w:rPr>
          <w:rFonts w:ascii="Calibri" w:cs="Calibri" w:eastAsia="Calibri" w:hAnsi="Calibri"/>
          <w:sz w:val="20"/>
          <w:szCs w:val="20"/>
        </w:rPr>
      </w:pPr>
      <w:bookmarkStart w:colFirst="0" w:colLast="0" w:name="_heading=h.gjdgxs" w:id="0"/>
      <w:bookmarkEnd w:id="0"/>
      <w:r w:rsidDel="00000000" w:rsidR="00000000" w:rsidRPr="00000000">
        <w:rPr>
          <w:rtl w:val="0"/>
        </w:rPr>
      </w:r>
    </w:p>
    <w:sectPr>
      <w:headerReference r:id="rId12" w:type="default"/>
      <w:pgSz w:h="16834" w:w="11909" w:orient="portrait"/>
      <w:pgMar w:bottom="1440" w:top="2097" w:left="1440" w:right="1440" w:header="73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796290" cy="719455"/>
          <wp:effectExtent b="0" l="0" r="0" t="0"/>
          <wp:wrapSquare wrapText="bothSides" distB="0" distT="0" distL="114300" distR="114300"/>
          <wp:docPr id="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96290" cy="7194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5"/>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5"/>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70.0" w:type="dxa"/>
        <w:right w:w="70.0" w:type="dxa"/>
      </w:tblCellMar>
    </w:tblPr>
  </w:style>
  <w:style w:type="table" w:styleId="a1" w:customStyle="1">
    <w:basedOn w:val="TableNormal0"/>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paragraph" w:styleId="Encabezado">
    <w:name w:val="header"/>
    <w:basedOn w:val="Normal"/>
    <w:link w:val="EncabezadoCar"/>
    <w:uiPriority w:val="99"/>
    <w:unhideWhenUsed w:val="1"/>
    <w:rsid w:val="00C51DB7"/>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C51DB7"/>
  </w:style>
  <w:style w:type="paragraph" w:styleId="Piedepgina">
    <w:name w:val="footer"/>
    <w:basedOn w:val="Normal"/>
    <w:link w:val="PiedepginaCar"/>
    <w:uiPriority w:val="99"/>
    <w:unhideWhenUsed w:val="1"/>
    <w:rsid w:val="00C51DB7"/>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C51DB7"/>
  </w:style>
  <w:style w:type="character" w:styleId="Hipervnculo">
    <w:name w:val="Hyperlink"/>
    <w:basedOn w:val="Fuentedeprrafopredeter"/>
    <w:uiPriority w:val="99"/>
    <w:unhideWhenUsed w:val="1"/>
    <w:rsid w:val="001557B1"/>
    <w:rPr>
      <w:color w:val="0000ff" w:themeColor="hyperlink"/>
      <w:u w:val="single"/>
    </w:rPr>
  </w:style>
  <w:style w:type="character" w:styleId="UnresolvedMention" w:customStyle="1">
    <w:name w:val="Unresolved Mention"/>
    <w:basedOn w:val="Fuentedeprrafopredeter"/>
    <w:uiPriority w:val="99"/>
    <w:semiHidden w:val="1"/>
    <w:unhideWhenUsed w:val="1"/>
    <w:rsid w:val="001557B1"/>
    <w:rPr>
      <w:color w:val="605e5c"/>
      <w:shd w:color="auto" w:fill="e1dfdd" w:val="clear"/>
    </w:rPr>
  </w:style>
  <w:style w:type="paragraph" w:styleId="Prrafodelista">
    <w:name w:val="List Paragraph"/>
    <w:basedOn w:val="Normal"/>
    <w:uiPriority w:val="34"/>
    <w:qFormat w:val="1"/>
    <w:rsid w:val="009B6519"/>
    <w:pPr>
      <w:spacing w:line="240" w:lineRule="auto"/>
      <w:ind w:left="720"/>
      <w:contextualSpacing w:val="1"/>
    </w:pPr>
    <w:rPr>
      <w:rFonts w:ascii="Baskerville" w:cs="Times New Roman (Cuerpo en alfa" w:hAnsi="Baskerville" w:eastAsiaTheme="minorHAnsi"/>
      <w:sz w:val="24"/>
      <w:szCs w:val="24"/>
      <w:lang w:eastAsia="en-US" w:val="es-ES_tradnl"/>
    </w:rPr>
  </w:style>
  <w:style w:type="paragraph" w:styleId="NormalWeb">
    <w:name w:val="Normal (Web)"/>
    <w:basedOn w:val="Normal"/>
    <w:uiPriority w:val="99"/>
    <w:semiHidden w:val="1"/>
    <w:unhideWhenUsed w:val="1"/>
    <w:rsid w:val="001D2EDC"/>
    <w:pPr>
      <w:spacing w:after="100" w:afterAutospacing="1" w:before="100" w:beforeAutospacing="1" w:line="240" w:lineRule="auto"/>
    </w:pPr>
    <w:rPr>
      <w:rFonts w:ascii="Times New Roman" w:cs="Times New Roman" w:eastAsia="Times New Roman" w:hAnsi="Times New Roman"/>
      <w:sz w:val="24"/>
      <w:szCs w:val="24"/>
      <w:lang w:val="es-CL"/>
    </w:rPr>
  </w:style>
  <w:style w:type="table" w:styleId="a3" w:customStyle="1">
    <w:basedOn w:val="TableNormal0"/>
    <w:tblPr>
      <w:tblStyleRowBandSize w:val="1"/>
      <w:tblStyleColBandSize w:val="1"/>
      <w:tblCellMar>
        <w:left w:w="70.0" w:type="dxa"/>
        <w:right w:w="70.0" w:type="dxa"/>
      </w:tblCellMar>
    </w:tblPr>
  </w:style>
  <w:style w:type="table" w:styleId="a4" w:customStyle="1">
    <w:basedOn w:val="TableNormal0"/>
    <w:tblPr>
      <w:tblStyleRowBandSize w:val="1"/>
      <w:tblStyleColBandSize w:val="1"/>
      <w:tblCellMar>
        <w:left w:w="70.0" w:type="dxa"/>
        <w:right w:w="70.0" w:type="dxa"/>
      </w:tblCellMar>
    </w:tblPr>
  </w:style>
  <w:style w:type="table" w:styleId="a5" w:customStyle="1">
    <w:basedOn w:val="TableNormal0"/>
    <w:tblPr>
      <w:tblStyleRowBandSize w:val="1"/>
      <w:tblStyleColBandSize w:val="1"/>
      <w:tblCellMar>
        <w:left w:w="70.0" w:type="dxa"/>
        <w:right w:w="70.0" w:type="dxa"/>
      </w:tblCellMar>
    </w:tbl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character" w:styleId="Refdecomentario">
    <w:name w:val="annotation reference"/>
    <w:basedOn w:val="Fuentedeprrafopredeter"/>
    <w:uiPriority w:val="99"/>
    <w:semiHidden w:val="1"/>
    <w:unhideWhenUsed w:val="1"/>
    <w:rsid w:val="00C83D58"/>
    <w:rPr>
      <w:sz w:val="16"/>
      <w:szCs w:val="16"/>
    </w:rPr>
  </w:style>
  <w:style w:type="paragraph" w:styleId="Textocomentario">
    <w:name w:val="annotation text"/>
    <w:basedOn w:val="Normal"/>
    <w:link w:val="TextocomentarioCar"/>
    <w:uiPriority w:val="99"/>
    <w:semiHidden w:val="1"/>
    <w:unhideWhenUsed w:val="1"/>
    <w:rsid w:val="00C83D5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C83D5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C83D58"/>
    <w:rPr>
      <w:b w:val="1"/>
      <w:bCs w:val="1"/>
    </w:rPr>
  </w:style>
  <w:style w:type="character" w:styleId="AsuntodelcomentarioCar" w:customStyle="1">
    <w:name w:val="Asunto del comentario Car"/>
    <w:basedOn w:val="TextocomentarioCar"/>
    <w:link w:val="Asuntodelcomentario"/>
    <w:uiPriority w:val="99"/>
    <w:semiHidden w:val="1"/>
    <w:rsid w:val="00C83D58"/>
    <w:rPr>
      <w:b w:val="1"/>
      <w:bCs w:val="1"/>
      <w:sz w:val="20"/>
      <w:szCs w:val="20"/>
    </w:rPr>
  </w:style>
  <w:style w:type="paragraph" w:styleId="Textodeglobo">
    <w:name w:val="Balloon Text"/>
    <w:basedOn w:val="Normal"/>
    <w:link w:val="TextodegloboCar"/>
    <w:uiPriority w:val="99"/>
    <w:semiHidden w:val="1"/>
    <w:unhideWhenUsed w:val="1"/>
    <w:rsid w:val="00C83D58"/>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83D58"/>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rtesescenicas@cultura.gob.cl" TargetMode="External"/><Relationship Id="rId10" Type="http://schemas.openxmlformats.org/officeDocument/2006/relationships/hyperlink" Target="http://www.cultura.gob.cl" TargetMode="External"/><Relationship Id="rId12" Type="http://schemas.openxmlformats.org/officeDocument/2006/relationships/header" Target="header1.xml"/><Relationship Id="rId9" Type="http://schemas.openxmlformats.org/officeDocument/2006/relationships/hyperlink" Target="https://www.cultura.gob.cl/wp-content/uploads/2021/06/1953511.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cn.cl/leychile/navegar?idNorma=1110097" TargetMode="External"/><Relationship Id="rId8" Type="http://schemas.openxmlformats.org/officeDocument/2006/relationships/hyperlink" Target="https://www.bcn.cl/leychile/navegar?idNorma=11361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8cl9pcU+SwJiO4sZ/Y/rjM+x9A==">AMUW2mUSv7KQs4t2/3k+L7zCVvNUKJSITDP9bpbrzemGZ0b1ud67UcXpsiehkHHZlzQ0Esso7HpO+1ZCyLn9KZMzMPEefwtklWEH5Q7A8+9b5h3zXtUt4axUno3DPASRKIPRmPnEVbrH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2021-10-26T16:23:00Z</dcterms:created>
  <dc:creator>paty requena</dc:creator>
</cp:coreProperties>
</file>