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F7" w:rsidRPr="0016579B" w:rsidRDefault="004819F7" w:rsidP="004819F7">
      <w:pPr>
        <w:tabs>
          <w:tab w:val="left" w:pos="3891"/>
        </w:tabs>
        <w:jc w:val="center"/>
        <w:rPr>
          <w:rFonts w:ascii="Arial" w:hAnsi="Arial" w:cs="Arial"/>
          <w:b/>
          <w:sz w:val="36"/>
        </w:rPr>
      </w:pPr>
    </w:p>
    <w:p w:rsidR="004819F7" w:rsidRPr="0016579B" w:rsidRDefault="004819F7" w:rsidP="004819F7">
      <w:pPr>
        <w:tabs>
          <w:tab w:val="left" w:pos="3891"/>
        </w:tabs>
        <w:jc w:val="center"/>
        <w:rPr>
          <w:rFonts w:ascii="Arial" w:hAnsi="Arial" w:cs="Arial"/>
          <w:b/>
          <w:sz w:val="36"/>
        </w:rPr>
      </w:pPr>
    </w:p>
    <w:p w:rsidR="008843C1" w:rsidRPr="0016579B" w:rsidRDefault="008843C1" w:rsidP="004819F7">
      <w:pPr>
        <w:tabs>
          <w:tab w:val="left" w:pos="3891"/>
        </w:tabs>
        <w:jc w:val="center"/>
        <w:rPr>
          <w:rFonts w:ascii="Arial" w:hAnsi="Arial" w:cs="Arial"/>
          <w:b/>
          <w:sz w:val="36"/>
        </w:rPr>
      </w:pPr>
    </w:p>
    <w:p w:rsidR="008843C1" w:rsidRPr="0016579B" w:rsidRDefault="008843C1" w:rsidP="004819F7">
      <w:pPr>
        <w:tabs>
          <w:tab w:val="left" w:pos="3891"/>
        </w:tabs>
        <w:jc w:val="center"/>
        <w:rPr>
          <w:rFonts w:ascii="Arial" w:hAnsi="Arial" w:cs="Arial"/>
          <w:b/>
          <w:sz w:val="40"/>
        </w:rPr>
      </w:pPr>
      <w:bookmarkStart w:id="0" w:name="_GoBack"/>
      <w:bookmarkEnd w:id="0"/>
    </w:p>
    <w:p w:rsidR="004819F7" w:rsidRPr="0016579B" w:rsidRDefault="006A78D1" w:rsidP="00EC7D46">
      <w:pPr>
        <w:jc w:val="center"/>
        <w:rPr>
          <w:rFonts w:ascii="Arial" w:hAnsi="Arial" w:cs="Arial"/>
          <w:b/>
          <w:sz w:val="48"/>
        </w:rPr>
      </w:pPr>
      <w:r w:rsidRPr="0016579B">
        <w:rPr>
          <w:rFonts w:ascii="Arial" w:hAnsi="Arial" w:cs="Arial"/>
          <w:b/>
          <w:sz w:val="48"/>
        </w:rPr>
        <w:t>PROCEDIMIENTO</w:t>
      </w:r>
      <w:r w:rsidR="007E3D7E" w:rsidRPr="0016579B">
        <w:rPr>
          <w:rFonts w:ascii="Arial" w:hAnsi="Arial" w:cs="Arial"/>
          <w:b/>
          <w:sz w:val="48"/>
        </w:rPr>
        <w:t xml:space="preserve"> </w:t>
      </w:r>
      <w:r w:rsidR="007B22CA" w:rsidRPr="0016579B">
        <w:rPr>
          <w:rFonts w:ascii="Arial" w:hAnsi="Arial" w:cs="Arial"/>
          <w:b/>
          <w:sz w:val="48"/>
        </w:rPr>
        <w:t>DE ATENCIÓ</w:t>
      </w:r>
      <w:r w:rsidR="00E462BE" w:rsidRPr="0016579B">
        <w:rPr>
          <w:rFonts w:ascii="Arial" w:hAnsi="Arial" w:cs="Arial"/>
          <w:b/>
          <w:sz w:val="48"/>
        </w:rPr>
        <w:t>N VIRTUAL 2</w:t>
      </w:r>
      <w:r w:rsidR="00E16CB6" w:rsidRPr="0016579B">
        <w:rPr>
          <w:rFonts w:ascii="Arial" w:hAnsi="Arial" w:cs="Arial"/>
          <w:b/>
          <w:sz w:val="48"/>
        </w:rPr>
        <w:t>0</w:t>
      </w:r>
      <w:r w:rsidR="0016579B">
        <w:rPr>
          <w:rFonts w:ascii="Arial" w:hAnsi="Arial" w:cs="Arial"/>
          <w:b/>
          <w:sz w:val="48"/>
        </w:rPr>
        <w:t>20</w:t>
      </w:r>
    </w:p>
    <w:p w:rsidR="004819F7" w:rsidRPr="0016579B" w:rsidRDefault="004819F7" w:rsidP="004819F7">
      <w:pPr>
        <w:rPr>
          <w:rFonts w:ascii="Arial" w:hAnsi="Arial" w:cs="Arial"/>
          <w:sz w:val="36"/>
        </w:rPr>
      </w:pPr>
    </w:p>
    <w:p w:rsidR="004819F7" w:rsidRPr="0016579B" w:rsidRDefault="004819F7">
      <w:pPr>
        <w:tabs>
          <w:tab w:val="left" w:pos="3891"/>
        </w:tabs>
        <w:jc w:val="center"/>
        <w:rPr>
          <w:rFonts w:ascii="Arial" w:hAnsi="Arial" w:cs="Arial"/>
          <w:b/>
          <w:sz w:val="36"/>
        </w:rPr>
      </w:pPr>
    </w:p>
    <w:p w:rsidR="008843C1" w:rsidRPr="0016579B" w:rsidRDefault="008843C1" w:rsidP="004819F7">
      <w:pPr>
        <w:rPr>
          <w:rFonts w:ascii="Arial" w:hAnsi="Arial" w:cs="Arial"/>
          <w:sz w:val="36"/>
        </w:rPr>
      </w:pPr>
    </w:p>
    <w:p w:rsidR="008843C1" w:rsidRPr="0016579B" w:rsidRDefault="008843C1" w:rsidP="004819F7">
      <w:pPr>
        <w:rPr>
          <w:rFonts w:ascii="Arial" w:hAnsi="Arial" w:cs="Arial"/>
          <w:sz w:val="36"/>
        </w:rPr>
      </w:pPr>
    </w:p>
    <w:p w:rsidR="008843C1" w:rsidRPr="0016579B" w:rsidRDefault="008843C1" w:rsidP="004819F7">
      <w:pPr>
        <w:rPr>
          <w:rFonts w:ascii="Arial" w:hAnsi="Arial" w:cs="Arial"/>
          <w:sz w:val="36"/>
        </w:rPr>
      </w:pPr>
    </w:p>
    <w:p w:rsidR="004819F7" w:rsidRPr="0016579B" w:rsidRDefault="004819F7" w:rsidP="008843C1">
      <w:pPr>
        <w:contextualSpacing/>
        <w:jc w:val="center"/>
        <w:rPr>
          <w:rFonts w:ascii="Arial" w:hAnsi="Arial" w:cs="Arial"/>
          <w:b/>
          <w:sz w:val="28"/>
        </w:rPr>
      </w:pPr>
    </w:p>
    <w:p w:rsidR="004819F7" w:rsidRPr="0016579B" w:rsidRDefault="000321C4" w:rsidP="008843C1">
      <w:pPr>
        <w:tabs>
          <w:tab w:val="left" w:pos="2949"/>
        </w:tabs>
        <w:contextualSpacing/>
        <w:jc w:val="center"/>
        <w:rPr>
          <w:rFonts w:ascii="Arial" w:hAnsi="Arial" w:cs="Arial"/>
          <w:b/>
          <w:sz w:val="28"/>
        </w:rPr>
      </w:pPr>
      <w:r w:rsidRPr="0016579B">
        <w:rPr>
          <w:rFonts w:ascii="Arial" w:hAnsi="Arial" w:cs="Arial"/>
          <w:b/>
          <w:sz w:val="28"/>
        </w:rPr>
        <w:t xml:space="preserve">Sección </w:t>
      </w:r>
      <w:r w:rsidR="004819F7" w:rsidRPr="0016579B">
        <w:rPr>
          <w:rFonts w:ascii="Arial" w:hAnsi="Arial" w:cs="Arial"/>
          <w:b/>
          <w:sz w:val="28"/>
        </w:rPr>
        <w:t xml:space="preserve"> Participación Ciudadana, Género e Inclusión</w:t>
      </w:r>
      <w:r w:rsidR="004720E1" w:rsidRPr="0016579B">
        <w:rPr>
          <w:rFonts w:ascii="Arial" w:hAnsi="Arial" w:cs="Arial"/>
          <w:b/>
          <w:sz w:val="28"/>
        </w:rPr>
        <w:t>.</w:t>
      </w:r>
    </w:p>
    <w:p w:rsidR="00441BBA" w:rsidRPr="0016579B" w:rsidRDefault="008843C1" w:rsidP="00EE7434">
      <w:pPr>
        <w:tabs>
          <w:tab w:val="left" w:pos="2949"/>
        </w:tabs>
        <w:contextualSpacing/>
        <w:jc w:val="center"/>
        <w:rPr>
          <w:rFonts w:ascii="Arial" w:hAnsi="Arial" w:cs="Arial"/>
          <w:b/>
          <w:sz w:val="28"/>
        </w:rPr>
      </w:pPr>
      <w:r w:rsidRPr="0016579B">
        <w:rPr>
          <w:rFonts w:ascii="Arial" w:hAnsi="Arial" w:cs="Arial"/>
          <w:b/>
          <w:sz w:val="28"/>
        </w:rPr>
        <w:t>Sistema</w:t>
      </w:r>
      <w:r w:rsidR="004F56B3" w:rsidRPr="0016579B">
        <w:rPr>
          <w:rFonts w:ascii="Arial" w:hAnsi="Arial" w:cs="Arial"/>
          <w:b/>
          <w:sz w:val="28"/>
        </w:rPr>
        <w:t xml:space="preserve"> Integral de Información y</w:t>
      </w:r>
      <w:r w:rsidRPr="0016579B">
        <w:rPr>
          <w:rFonts w:ascii="Arial" w:hAnsi="Arial" w:cs="Arial"/>
          <w:b/>
          <w:sz w:val="28"/>
        </w:rPr>
        <w:t xml:space="preserve"> Atención Ciudadana, SIAC</w:t>
      </w:r>
      <w:r w:rsidR="004F56B3" w:rsidRPr="0016579B">
        <w:rPr>
          <w:rFonts w:ascii="Arial" w:hAnsi="Arial" w:cs="Arial"/>
          <w:b/>
          <w:sz w:val="28"/>
        </w:rPr>
        <w:t>.</w:t>
      </w:r>
      <w:bookmarkStart w:id="1" w:name="_Toc305066254"/>
    </w:p>
    <w:p w:rsidR="0016579B" w:rsidRPr="0016579B" w:rsidRDefault="0016579B">
      <w:pPr>
        <w:rPr>
          <w:rFonts w:ascii="Arial" w:hAnsi="Arial" w:cs="Arial"/>
          <w:b/>
          <w:sz w:val="28"/>
        </w:rPr>
      </w:pPr>
      <w:r w:rsidRPr="0016579B">
        <w:rPr>
          <w:rFonts w:ascii="Arial" w:hAnsi="Arial" w:cs="Arial"/>
          <w:bCs/>
          <w:sz w:val="28"/>
        </w:rPr>
        <w:br w:type="page"/>
      </w:r>
    </w:p>
    <w:p w:rsidR="008C32AE" w:rsidRPr="0016579B" w:rsidRDefault="008C32AE" w:rsidP="008C32AE">
      <w:pPr>
        <w:pStyle w:val="Ttulo1"/>
        <w:keepLines/>
        <w:numPr>
          <w:ilvl w:val="0"/>
          <w:numId w:val="8"/>
        </w:numPr>
        <w:spacing w:before="0" w:after="0" w:line="360" w:lineRule="auto"/>
        <w:contextualSpacing/>
        <w:rPr>
          <w:rFonts w:ascii="Arial" w:hAnsi="Arial"/>
          <w:sz w:val="22"/>
          <w:szCs w:val="22"/>
        </w:rPr>
      </w:pPr>
      <w:r w:rsidRPr="0016579B">
        <w:rPr>
          <w:rFonts w:ascii="Arial" w:hAnsi="Arial"/>
          <w:sz w:val="22"/>
          <w:szCs w:val="22"/>
        </w:rPr>
        <w:lastRenderedPageBreak/>
        <w:t>INFORMACIÓN GENERAL</w:t>
      </w:r>
    </w:p>
    <w:p w:rsidR="008C32AE" w:rsidRPr="0016579B" w:rsidRDefault="008C32AE" w:rsidP="008C32AE">
      <w:pPr>
        <w:spacing w:line="360" w:lineRule="auto"/>
        <w:contextualSpacing/>
        <w:jc w:val="both"/>
        <w:rPr>
          <w:rFonts w:ascii="Arial" w:hAnsi="Arial" w:cs="Arial"/>
        </w:rPr>
      </w:pPr>
    </w:p>
    <w:p w:rsidR="008C32AE" w:rsidRPr="0016579B" w:rsidRDefault="008C32AE" w:rsidP="0016579B">
      <w:pPr>
        <w:contextualSpacing/>
        <w:jc w:val="both"/>
        <w:rPr>
          <w:rFonts w:ascii="Arial" w:hAnsi="Arial" w:cs="Arial"/>
          <w:sz w:val="24"/>
        </w:rPr>
      </w:pPr>
      <w:r w:rsidRPr="0016579B">
        <w:rPr>
          <w:rFonts w:ascii="Arial" w:hAnsi="Arial" w:cs="Arial"/>
          <w:sz w:val="24"/>
        </w:rPr>
        <w:t xml:space="preserve">El objetivo de la metodología de atención ciudadana es estandarizar procedimientos para una óptima atención de público e implementar  formas de atención </w:t>
      </w:r>
      <w:r w:rsidR="00463E36">
        <w:rPr>
          <w:rFonts w:ascii="Arial" w:hAnsi="Arial" w:cs="Arial"/>
          <w:sz w:val="24"/>
        </w:rPr>
        <w:t xml:space="preserve">a la persona en </w:t>
      </w:r>
      <w:r w:rsidRPr="0016579B">
        <w:rPr>
          <w:rFonts w:ascii="Arial" w:hAnsi="Arial" w:cs="Arial"/>
          <w:sz w:val="24"/>
        </w:rPr>
        <w:t>los diferentes canales de acceso a la información institucional de</w:t>
      </w:r>
      <w:r w:rsidR="0016579B" w:rsidRPr="0016579B">
        <w:rPr>
          <w:rFonts w:ascii="Arial" w:hAnsi="Arial" w:cs="Arial"/>
          <w:sz w:val="24"/>
        </w:rPr>
        <w:t xml:space="preserve"> </w:t>
      </w:r>
      <w:r w:rsidRPr="0016579B">
        <w:rPr>
          <w:rFonts w:ascii="Arial" w:hAnsi="Arial" w:cs="Arial"/>
          <w:sz w:val="24"/>
        </w:rPr>
        <w:t>l</w:t>
      </w:r>
      <w:r w:rsidR="0016579B" w:rsidRPr="0016579B">
        <w:rPr>
          <w:rFonts w:ascii="Arial" w:hAnsi="Arial" w:cs="Arial"/>
          <w:sz w:val="24"/>
        </w:rPr>
        <w:t xml:space="preserve">a </w:t>
      </w:r>
      <w:r w:rsidR="00441BBA" w:rsidRPr="0016579B">
        <w:rPr>
          <w:rFonts w:ascii="Arial" w:hAnsi="Arial" w:cs="Arial"/>
          <w:sz w:val="24"/>
        </w:rPr>
        <w:t xml:space="preserve"> </w:t>
      </w:r>
      <w:r w:rsidR="0016579B" w:rsidRPr="0016579B">
        <w:rPr>
          <w:rFonts w:ascii="Arial" w:hAnsi="Arial" w:cs="Arial"/>
          <w:sz w:val="24"/>
        </w:rPr>
        <w:t xml:space="preserve">Subsecretaria de </w:t>
      </w:r>
      <w:r w:rsidR="00441BBA" w:rsidRPr="0016579B">
        <w:rPr>
          <w:rFonts w:ascii="Arial" w:hAnsi="Arial" w:cs="Arial"/>
          <w:sz w:val="24"/>
        </w:rPr>
        <w:t xml:space="preserve"> las Artes y </w:t>
      </w:r>
      <w:r w:rsidR="0016579B" w:rsidRPr="0016579B">
        <w:rPr>
          <w:rFonts w:ascii="Arial" w:hAnsi="Arial" w:cs="Arial"/>
          <w:sz w:val="24"/>
        </w:rPr>
        <w:t>las</w:t>
      </w:r>
      <w:r w:rsidR="00441BBA" w:rsidRPr="0016579B">
        <w:rPr>
          <w:rFonts w:ascii="Arial" w:hAnsi="Arial" w:cs="Arial"/>
          <w:sz w:val="24"/>
        </w:rPr>
        <w:t xml:space="preserve"> </w:t>
      </w:r>
      <w:r w:rsidR="0016579B" w:rsidRPr="0016579B">
        <w:rPr>
          <w:rFonts w:ascii="Arial" w:hAnsi="Arial" w:cs="Arial"/>
          <w:sz w:val="24"/>
        </w:rPr>
        <w:t xml:space="preserve">Culturas. </w:t>
      </w:r>
      <w:r w:rsidRPr="0016579B">
        <w:rPr>
          <w:rFonts w:ascii="Arial" w:hAnsi="Arial" w:cs="Arial"/>
          <w:sz w:val="24"/>
        </w:rPr>
        <w:t xml:space="preserve"> Asimismo entregar definiciones generales y específicas sobre la atención ciudadana para dar respuesta a las consultas, reclamos, sugerencias, felicitaciones, opiniones y/o solicitud de información pública realizadas a través del espacio presencial.</w:t>
      </w:r>
    </w:p>
    <w:p w:rsidR="008C32AE" w:rsidRPr="0016579B" w:rsidRDefault="008C32AE" w:rsidP="0016579B">
      <w:pPr>
        <w:autoSpaceDE w:val="0"/>
        <w:autoSpaceDN w:val="0"/>
        <w:adjustRightInd w:val="0"/>
        <w:contextualSpacing/>
        <w:jc w:val="both"/>
        <w:rPr>
          <w:rFonts w:ascii="Arial" w:hAnsi="Arial" w:cs="Arial"/>
          <w:bCs/>
          <w:sz w:val="24"/>
        </w:rPr>
      </w:pPr>
    </w:p>
    <w:p w:rsidR="008C32AE" w:rsidRPr="0016579B" w:rsidRDefault="008C32AE" w:rsidP="0016579B">
      <w:pPr>
        <w:autoSpaceDE w:val="0"/>
        <w:autoSpaceDN w:val="0"/>
        <w:adjustRightInd w:val="0"/>
        <w:spacing w:after="0"/>
        <w:jc w:val="both"/>
        <w:rPr>
          <w:rFonts w:ascii="Arial" w:eastAsia="Times New Roman" w:hAnsi="Arial" w:cs="Arial"/>
          <w:bCs/>
          <w:sz w:val="24"/>
          <w:lang w:val="es-ES" w:eastAsia="es-ES"/>
        </w:rPr>
      </w:pPr>
      <w:r w:rsidRPr="0016579B">
        <w:rPr>
          <w:rFonts w:ascii="Arial" w:eastAsia="Times New Roman" w:hAnsi="Arial" w:cs="Arial"/>
          <w:bCs/>
          <w:sz w:val="24"/>
          <w:lang w:val="es-ES" w:eastAsia="es-ES"/>
        </w:rPr>
        <w:t>La atención ciudadana a través de los distintos canales de acceso</w:t>
      </w:r>
      <w:r w:rsidR="0016579B" w:rsidRPr="0016579B">
        <w:rPr>
          <w:rFonts w:ascii="Arial" w:eastAsia="Times New Roman" w:hAnsi="Arial" w:cs="Arial"/>
          <w:bCs/>
          <w:sz w:val="24"/>
          <w:lang w:val="es-ES" w:eastAsia="es-ES"/>
        </w:rPr>
        <w:t xml:space="preserve"> a la </w:t>
      </w:r>
      <w:r w:rsidR="0016579B" w:rsidRPr="0016579B">
        <w:rPr>
          <w:rFonts w:ascii="Arial" w:hAnsi="Arial" w:cs="Arial"/>
          <w:sz w:val="24"/>
        </w:rPr>
        <w:t>Subsecretaria de  las Artes y las Culturas</w:t>
      </w:r>
      <w:r w:rsidR="0016579B" w:rsidRPr="0016579B">
        <w:rPr>
          <w:rFonts w:ascii="Arial" w:eastAsia="Times New Roman" w:hAnsi="Arial" w:cs="Arial"/>
          <w:bCs/>
          <w:sz w:val="24"/>
          <w:lang w:val="es-ES" w:eastAsia="es-ES"/>
        </w:rPr>
        <w:t xml:space="preserve"> </w:t>
      </w:r>
      <w:r w:rsidRPr="0016579B">
        <w:rPr>
          <w:rFonts w:ascii="Arial" w:eastAsia="Times New Roman" w:hAnsi="Arial" w:cs="Arial"/>
          <w:bCs/>
          <w:sz w:val="24"/>
          <w:lang w:val="es-ES" w:eastAsia="es-ES"/>
        </w:rPr>
        <w:t>es una de las instancias de participación más importantes en la institución, por lo que es necesario tener presente las normas que rigen estos espacios de atención.</w:t>
      </w:r>
    </w:p>
    <w:p w:rsidR="008C32AE" w:rsidRPr="0016579B" w:rsidRDefault="008C32AE" w:rsidP="0016579B">
      <w:pPr>
        <w:autoSpaceDE w:val="0"/>
        <w:autoSpaceDN w:val="0"/>
        <w:adjustRightInd w:val="0"/>
        <w:spacing w:after="0"/>
        <w:jc w:val="both"/>
        <w:rPr>
          <w:rFonts w:ascii="Arial" w:eastAsia="Times New Roman" w:hAnsi="Arial" w:cs="Arial"/>
          <w:bCs/>
          <w:sz w:val="24"/>
          <w:lang w:val="es-ES" w:eastAsia="es-ES"/>
        </w:rPr>
      </w:pPr>
    </w:p>
    <w:p w:rsidR="008C32AE" w:rsidRPr="0016579B" w:rsidRDefault="008C32AE" w:rsidP="0016579B">
      <w:pPr>
        <w:autoSpaceDE w:val="0"/>
        <w:autoSpaceDN w:val="0"/>
        <w:adjustRightInd w:val="0"/>
        <w:spacing w:after="0"/>
        <w:jc w:val="both"/>
        <w:rPr>
          <w:rFonts w:ascii="Arial" w:eastAsia="Times New Roman" w:hAnsi="Arial" w:cs="Arial"/>
          <w:bCs/>
          <w:sz w:val="24"/>
          <w:lang w:val="es-ES" w:eastAsia="es-ES"/>
        </w:rPr>
      </w:pPr>
      <w:r w:rsidRPr="0016579B">
        <w:rPr>
          <w:rFonts w:ascii="Arial" w:eastAsia="Times New Roman" w:hAnsi="Arial" w:cs="Arial"/>
          <w:bCs/>
          <w:sz w:val="24"/>
          <w:lang w:val="es-ES" w:eastAsia="es-ES"/>
        </w:rPr>
        <w:t>Lo/as funcionarios/as encargados/as de los Espacios de Atención deben circunscribir sus formas de atención ciudadana a las prescripciones que se derivan tanto de la Carta de Compromisos del</w:t>
      </w:r>
      <w:r w:rsidR="00402732" w:rsidRPr="0016579B">
        <w:rPr>
          <w:rFonts w:ascii="Arial" w:eastAsia="Times New Roman" w:hAnsi="Arial" w:cs="Arial"/>
          <w:bCs/>
          <w:sz w:val="24"/>
          <w:lang w:val="es-ES" w:eastAsia="es-ES"/>
        </w:rPr>
        <w:t xml:space="preserve"> </w:t>
      </w:r>
      <w:r w:rsidR="00402732" w:rsidRPr="0016579B">
        <w:rPr>
          <w:rFonts w:ascii="Arial" w:hAnsi="Arial" w:cs="Arial"/>
          <w:sz w:val="24"/>
        </w:rPr>
        <w:t>Ministerio de las Culturas, las Artes y el Patrimonio</w:t>
      </w:r>
      <w:r w:rsidRPr="0016579B">
        <w:rPr>
          <w:rFonts w:ascii="Arial" w:eastAsia="Times New Roman" w:hAnsi="Arial" w:cs="Arial"/>
          <w:bCs/>
          <w:sz w:val="24"/>
          <w:lang w:val="es-ES" w:eastAsia="es-ES"/>
        </w:rPr>
        <w:t>, la Ley N° 20.285,  Ley 20.500, Instructivo Presidencial N° 04, Decreto N° 680, como de la Ley N° 19.880 que establece las Bases de los Procedimientos Administrativos que Rigen los Actos de los Órganos de la Administración del Estado y que se traducen en que todo</w:t>
      </w:r>
      <w:r w:rsidR="0016579B">
        <w:rPr>
          <w:rFonts w:ascii="Arial" w:eastAsia="Times New Roman" w:hAnsi="Arial" w:cs="Arial"/>
          <w:bCs/>
          <w:sz w:val="24"/>
          <w:lang w:val="es-ES" w:eastAsia="es-ES"/>
        </w:rPr>
        <w:t>/a</w:t>
      </w:r>
      <w:r w:rsidRPr="0016579B">
        <w:rPr>
          <w:rFonts w:ascii="Arial" w:eastAsia="Times New Roman" w:hAnsi="Arial" w:cs="Arial"/>
          <w:bCs/>
          <w:sz w:val="24"/>
          <w:lang w:val="es-ES" w:eastAsia="es-ES"/>
        </w:rPr>
        <w:t xml:space="preserve"> </w:t>
      </w:r>
      <w:r w:rsidR="0016579B">
        <w:rPr>
          <w:rFonts w:ascii="Arial" w:eastAsia="Times New Roman" w:hAnsi="Arial" w:cs="Arial"/>
          <w:bCs/>
          <w:sz w:val="24"/>
          <w:lang w:val="es-ES" w:eastAsia="es-ES"/>
        </w:rPr>
        <w:t xml:space="preserve">destinatario/a de la referida Subsecretaria </w:t>
      </w:r>
      <w:r w:rsidRPr="0016579B">
        <w:rPr>
          <w:rFonts w:ascii="Arial" w:eastAsia="Times New Roman" w:hAnsi="Arial" w:cs="Arial"/>
          <w:bCs/>
          <w:sz w:val="24"/>
          <w:lang w:val="es-ES" w:eastAsia="es-ES"/>
        </w:rPr>
        <w:t>tiene derecho a:</w:t>
      </w:r>
    </w:p>
    <w:p w:rsidR="008C32AE" w:rsidRPr="0016579B" w:rsidRDefault="008C32AE" w:rsidP="008C32AE">
      <w:pPr>
        <w:autoSpaceDE w:val="0"/>
        <w:autoSpaceDN w:val="0"/>
        <w:adjustRightInd w:val="0"/>
        <w:spacing w:after="0"/>
        <w:jc w:val="both"/>
        <w:rPr>
          <w:rFonts w:ascii="Arial" w:eastAsia="Times New Roman" w:hAnsi="Arial" w:cs="Arial"/>
          <w:bCs/>
          <w:lang w:val="es-ES" w:eastAsia="es-ES"/>
        </w:rPr>
      </w:pP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Ser tratado con respeto y deferencia, facilitándose el ejercicio de sus derechos y el cumplimiento de sus obligaciones, en condiciones de igualdad de oportunidades.</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 xml:space="preserve">Recibir atención igualitaria, sin distinción de raza, edad, sexo, estado de salud o condición socioeconómica. </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Recibir información y orientación acerca de los proyectos, obras, beneficios o trámites relacionados con el</w:t>
      </w:r>
      <w:r w:rsidR="00402732" w:rsidRPr="0016579B">
        <w:rPr>
          <w:rFonts w:ascii="Arial" w:eastAsia="Times New Roman" w:hAnsi="Arial" w:cs="Arial"/>
          <w:lang w:val="es-ES" w:eastAsia="es-ES"/>
        </w:rPr>
        <w:t xml:space="preserve"> </w:t>
      </w:r>
      <w:r w:rsidR="00402732" w:rsidRPr="0016579B">
        <w:rPr>
          <w:rFonts w:ascii="Arial" w:hAnsi="Arial" w:cs="Arial"/>
        </w:rPr>
        <w:t>Ministerio de las Culturas, las Artes y el Patrimonio</w:t>
      </w:r>
      <w:r w:rsidRPr="0016579B">
        <w:rPr>
          <w:rFonts w:ascii="Arial" w:eastAsia="Times New Roman" w:hAnsi="Arial" w:cs="Arial"/>
          <w:lang w:val="es-ES" w:eastAsia="es-ES"/>
        </w:rPr>
        <w:t xml:space="preserve"> y del estado de la tramitación de su solicitud o requerimiento, en términos claros y comprensibles.</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 xml:space="preserve">A participar de la gestión pública del </w:t>
      </w:r>
      <w:r w:rsidR="00402732" w:rsidRPr="0016579B">
        <w:rPr>
          <w:rFonts w:ascii="Arial" w:hAnsi="Arial" w:cs="Arial"/>
        </w:rPr>
        <w:t>Ministerio de las Culturas, las Artes y el Patrimonio</w:t>
      </w:r>
      <w:r w:rsidR="00402732" w:rsidRPr="0016579B">
        <w:rPr>
          <w:rFonts w:ascii="Arial" w:eastAsia="Times New Roman" w:hAnsi="Arial" w:cs="Arial"/>
          <w:lang w:val="es-ES" w:eastAsia="es-ES"/>
        </w:rPr>
        <w:t xml:space="preserve"> </w:t>
      </w:r>
      <w:r w:rsidRPr="0016579B">
        <w:rPr>
          <w:rFonts w:ascii="Arial" w:eastAsia="Times New Roman" w:hAnsi="Arial" w:cs="Arial"/>
          <w:lang w:val="es-ES" w:eastAsia="es-ES"/>
        </w:rPr>
        <w:t xml:space="preserve">mediante lo establecido en la Ley de Participación Ciudadana Nº 20.500 y la Norma General de Participación Ciudadana del Servicio. </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Identificar al</w:t>
      </w:r>
      <w:r w:rsidR="0016579B">
        <w:rPr>
          <w:rFonts w:ascii="Arial" w:eastAsia="Times New Roman" w:hAnsi="Arial" w:cs="Arial"/>
          <w:lang w:val="es-ES" w:eastAsia="es-ES"/>
        </w:rPr>
        <w:t>/la</w:t>
      </w:r>
      <w:r w:rsidRPr="0016579B">
        <w:rPr>
          <w:rFonts w:ascii="Arial" w:eastAsia="Times New Roman" w:hAnsi="Arial" w:cs="Arial"/>
          <w:lang w:val="es-ES" w:eastAsia="es-ES"/>
        </w:rPr>
        <w:t xml:space="preserve"> funcionario</w:t>
      </w:r>
      <w:r w:rsidR="0016579B">
        <w:rPr>
          <w:rFonts w:ascii="Arial" w:eastAsia="Times New Roman" w:hAnsi="Arial" w:cs="Arial"/>
          <w:lang w:val="es-ES" w:eastAsia="es-ES"/>
        </w:rPr>
        <w:t>/a</w:t>
      </w:r>
      <w:r w:rsidRPr="0016579B">
        <w:rPr>
          <w:rFonts w:ascii="Arial" w:eastAsia="Times New Roman" w:hAnsi="Arial" w:cs="Arial"/>
          <w:lang w:val="es-ES" w:eastAsia="es-ES"/>
        </w:rPr>
        <w:t xml:space="preserve"> responsable de la atención y tramitación de sus asuntos.</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Presentar sólo los documentos estrictamente necesarios para el ejercicio de sus derechos o cumplimiento de sus obligaciones.</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 xml:space="preserve">Obtener respuesta a sus peticiones dentro de los plazos comprometidos. </w:t>
      </w:r>
    </w:p>
    <w:p w:rsidR="008C32AE" w:rsidRPr="0016579B" w:rsidRDefault="008C32AE" w:rsidP="0016579B">
      <w:pPr>
        <w:numPr>
          <w:ilvl w:val="0"/>
          <w:numId w:val="25"/>
        </w:numPr>
        <w:tabs>
          <w:tab w:val="left" w:pos="-180"/>
        </w:tabs>
        <w:spacing w:after="0"/>
        <w:jc w:val="both"/>
        <w:rPr>
          <w:rFonts w:ascii="Arial" w:eastAsia="Times New Roman" w:hAnsi="Arial" w:cs="Arial"/>
          <w:lang w:val="es-ES" w:eastAsia="es-ES"/>
        </w:rPr>
      </w:pPr>
      <w:r w:rsidRPr="0016579B">
        <w:rPr>
          <w:rFonts w:ascii="Arial" w:eastAsia="Times New Roman" w:hAnsi="Arial" w:cs="Arial"/>
          <w:lang w:val="es-ES" w:eastAsia="es-ES"/>
        </w:rPr>
        <w:t>Formular peticiones, reclamos y sugerencias en términos respetuosos y fundados.</w:t>
      </w:r>
    </w:p>
    <w:p w:rsidR="008C32AE" w:rsidRPr="0016579B" w:rsidRDefault="008C32AE" w:rsidP="008C32AE">
      <w:pPr>
        <w:tabs>
          <w:tab w:val="left" w:pos="2949"/>
        </w:tabs>
        <w:contextualSpacing/>
        <w:jc w:val="both"/>
        <w:rPr>
          <w:rFonts w:ascii="Arial" w:hAnsi="Arial" w:cs="Arial"/>
          <w:lang w:val="es-ES"/>
        </w:rPr>
      </w:pPr>
    </w:p>
    <w:p w:rsidR="008C32AE" w:rsidRPr="0016579B" w:rsidRDefault="008C32AE" w:rsidP="008C32AE">
      <w:pPr>
        <w:autoSpaceDE w:val="0"/>
        <w:autoSpaceDN w:val="0"/>
        <w:adjustRightInd w:val="0"/>
        <w:jc w:val="both"/>
        <w:rPr>
          <w:rFonts w:ascii="Arial" w:hAnsi="Arial" w:cs="Arial"/>
        </w:rPr>
      </w:pPr>
      <w:r w:rsidRPr="0016579B">
        <w:rPr>
          <w:rFonts w:ascii="Arial" w:hAnsi="Arial" w:cs="Arial"/>
        </w:rPr>
        <w:t xml:space="preserve">En este contexto los/as encargados/as de los Espacios de Atención así como las contrapartes técnicas departamentales deben tener claridad en relación a los plazos de respuesta explicitados en la Ley N° 19.880, en cuyos artículos 24° y 25° se establece: </w:t>
      </w:r>
    </w:p>
    <w:p w:rsidR="008C32AE" w:rsidRPr="0016579B" w:rsidRDefault="008C32AE" w:rsidP="0016579B">
      <w:pPr>
        <w:pStyle w:val="Prrafodelista"/>
        <w:numPr>
          <w:ilvl w:val="0"/>
          <w:numId w:val="26"/>
        </w:numPr>
        <w:tabs>
          <w:tab w:val="left" w:pos="-180"/>
        </w:tabs>
        <w:spacing w:after="0"/>
        <w:jc w:val="both"/>
        <w:rPr>
          <w:rFonts w:ascii="Arial" w:hAnsi="Arial" w:cs="Arial"/>
          <w:sz w:val="20"/>
          <w:szCs w:val="20"/>
        </w:rPr>
      </w:pPr>
      <w:r w:rsidRPr="0016579B">
        <w:rPr>
          <w:rFonts w:ascii="Arial" w:hAnsi="Arial" w:cs="Arial"/>
          <w:b/>
          <w:sz w:val="20"/>
          <w:szCs w:val="20"/>
        </w:rPr>
        <w:t>Artículo 24°.</w:t>
      </w:r>
      <w:r w:rsidRPr="0016579B">
        <w:rPr>
          <w:rFonts w:ascii="Arial" w:hAnsi="Arial" w:cs="Arial"/>
          <w:sz w:val="20"/>
          <w:szCs w:val="20"/>
        </w:rPr>
        <w:t xml:space="preserve"> “El/la funcionario/a del organismo al que corresponda resolver, que reciba una solicitud, documento o expediente, deberá hacerlo llegar a la oficina correspondiente a más tardar dentro de las 24 horas siguientes a su recepción.</w:t>
      </w:r>
    </w:p>
    <w:p w:rsidR="0016579B" w:rsidRDefault="008C32AE" w:rsidP="0016579B">
      <w:pPr>
        <w:tabs>
          <w:tab w:val="num" w:pos="360"/>
        </w:tabs>
        <w:autoSpaceDE w:val="0"/>
        <w:autoSpaceDN w:val="0"/>
        <w:adjustRightInd w:val="0"/>
        <w:spacing w:after="0"/>
        <w:ind w:left="284"/>
        <w:jc w:val="both"/>
        <w:rPr>
          <w:rFonts w:ascii="Arial" w:hAnsi="Arial" w:cs="Arial"/>
          <w:sz w:val="20"/>
          <w:szCs w:val="20"/>
        </w:rPr>
      </w:pPr>
      <w:r w:rsidRPr="0016579B">
        <w:rPr>
          <w:rFonts w:ascii="Arial" w:hAnsi="Arial" w:cs="Arial"/>
          <w:sz w:val="20"/>
          <w:szCs w:val="20"/>
        </w:rPr>
        <w:t>Las providencias de mero trámite deberán dictarse por quien deba hacerlo, dentro del plazo de 48 horas contado desde la recepción de la solicitud, documento o expediente.</w:t>
      </w:r>
    </w:p>
    <w:p w:rsidR="008C32AE" w:rsidRPr="0016579B" w:rsidRDefault="008C32AE" w:rsidP="0016579B">
      <w:pPr>
        <w:tabs>
          <w:tab w:val="num" w:pos="360"/>
        </w:tabs>
        <w:autoSpaceDE w:val="0"/>
        <w:autoSpaceDN w:val="0"/>
        <w:adjustRightInd w:val="0"/>
        <w:spacing w:after="0"/>
        <w:ind w:left="284"/>
        <w:jc w:val="both"/>
        <w:rPr>
          <w:rFonts w:ascii="Arial" w:hAnsi="Arial" w:cs="Arial"/>
          <w:sz w:val="20"/>
          <w:szCs w:val="20"/>
        </w:rPr>
      </w:pPr>
      <w:r w:rsidRPr="0016579B">
        <w:rPr>
          <w:rFonts w:ascii="Arial" w:hAnsi="Arial" w:cs="Arial"/>
          <w:sz w:val="20"/>
          <w:szCs w:val="20"/>
        </w:rPr>
        <w:t xml:space="preserve">Los informes, dictámenes u otras actuaciones similares, deberán evacuarse dentro del plazo de 10 días, contado desde la petición de la diligencia. </w:t>
      </w:r>
    </w:p>
    <w:p w:rsidR="008C32AE" w:rsidRPr="0016579B" w:rsidRDefault="008C32AE" w:rsidP="0016579B">
      <w:pPr>
        <w:tabs>
          <w:tab w:val="num" w:pos="360"/>
        </w:tabs>
        <w:autoSpaceDE w:val="0"/>
        <w:autoSpaceDN w:val="0"/>
        <w:adjustRightInd w:val="0"/>
        <w:ind w:left="284"/>
        <w:jc w:val="both"/>
        <w:rPr>
          <w:rFonts w:ascii="Arial" w:hAnsi="Arial" w:cs="Arial"/>
          <w:sz w:val="20"/>
          <w:szCs w:val="20"/>
        </w:rPr>
      </w:pPr>
      <w:r w:rsidRPr="0016579B">
        <w:rPr>
          <w:rFonts w:ascii="Arial" w:hAnsi="Arial" w:cs="Arial"/>
          <w:sz w:val="20"/>
          <w:szCs w:val="20"/>
        </w:rPr>
        <w:t>Las decisiones definitivas deberán expedirse dentro de los 20 días siguientes, contados desde que, a petición del interesado, se certifique que el acto se encuentra en estado de resolverse. La prolongación injustificada de la certificación dará origen a responsabilidad administrativa.”</w:t>
      </w:r>
    </w:p>
    <w:p w:rsidR="0016579B" w:rsidRDefault="008C32AE" w:rsidP="008C32AE">
      <w:pPr>
        <w:numPr>
          <w:ilvl w:val="0"/>
          <w:numId w:val="1"/>
        </w:numPr>
        <w:tabs>
          <w:tab w:val="clear" w:pos="896"/>
          <w:tab w:val="left" w:pos="-180"/>
          <w:tab w:val="num" w:pos="284"/>
          <w:tab w:val="num" w:pos="360"/>
        </w:tabs>
        <w:autoSpaceDE w:val="0"/>
        <w:autoSpaceDN w:val="0"/>
        <w:adjustRightInd w:val="0"/>
        <w:spacing w:after="0" w:line="240" w:lineRule="auto"/>
        <w:ind w:left="284"/>
        <w:jc w:val="both"/>
        <w:rPr>
          <w:rFonts w:ascii="Arial" w:hAnsi="Arial" w:cs="Arial"/>
          <w:sz w:val="20"/>
          <w:szCs w:val="20"/>
        </w:rPr>
      </w:pPr>
      <w:r w:rsidRPr="0016579B">
        <w:rPr>
          <w:rFonts w:ascii="Arial" w:hAnsi="Arial" w:cs="Arial"/>
          <w:b/>
          <w:sz w:val="20"/>
          <w:szCs w:val="20"/>
        </w:rPr>
        <w:t>Artículo 25°.</w:t>
      </w:r>
      <w:r w:rsidRPr="0016579B">
        <w:rPr>
          <w:rFonts w:ascii="Arial" w:hAnsi="Arial" w:cs="Arial"/>
          <w:sz w:val="20"/>
          <w:szCs w:val="20"/>
        </w:rPr>
        <w:t xml:space="preserve"> “Cómputo de los plazos del procedimiento administrativo. Los plazos de días establecidos en esta Ley son de días hábiles, entendiéndose que son inhábiles los días sábados, los domingos y los festivos.</w:t>
      </w:r>
    </w:p>
    <w:p w:rsidR="008C32AE" w:rsidRPr="0016579B" w:rsidRDefault="008C32AE" w:rsidP="0016579B">
      <w:pPr>
        <w:tabs>
          <w:tab w:val="left" w:pos="-180"/>
          <w:tab w:val="num" w:pos="360"/>
        </w:tabs>
        <w:autoSpaceDE w:val="0"/>
        <w:autoSpaceDN w:val="0"/>
        <w:adjustRightInd w:val="0"/>
        <w:spacing w:after="0" w:line="240" w:lineRule="auto"/>
        <w:ind w:left="284"/>
        <w:jc w:val="both"/>
        <w:rPr>
          <w:rFonts w:ascii="Arial" w:hAnsi="Arial" w:cs="Arial"/>
          <w:sz w:val="20"/>
          <w:szCs w:val="20"/>
        </w:rPr>
      </w:pPr>
      <w:r w:rsidRPr="0016579B">
        <w:rPr>
          <w:rFonts w:ascii="Arial" w:hAnsi="Arial" w:cs="Arial"/>
          <w:sz w:val="20"/>
          <w:szCs w:val="20"/>
        </w:rPr>
        <w:t>Los plazos se computarán desde el día siguiente a aquél en que se notifique o publique el acto de que se trate o se produzca su estimación o su desestimación en virtud del silencio administrativo. Si en el mes de vencimiento no hubiere equivalente al día del mes en que comienza el cómputo, se entenderá que el plazo expira el último día de aquel mes. Cuando el último día del plazo sea inhábil, éste se entenderá prorrogado al primer día hábil siguiente.”</w:t>
      </w:r>
    </w:p>
    <w:p w:rsidR="00461E31" w:rsidRPr="0016579B" w:rsidRDefault="00461E31" w:rsidP="008C32AE">
      <w:pPr>
        <w:tabs>
          <w:tab w:val="num" w:pos="360"/>
        </w:tabs>
        <w:autoSpaceDE w:val="0"/>
        <w:autoSpaceDN w:val="0"/>
        <w:adjustRightInd w:val="0"/>
        <w:ind w:left="360"/>
        <w:jc w:val="both"/>
        <w:rPr>
          <w:rFonts w:ascii="Arial" w:hAnsi="Arial" w:cs="Arial"/>
          <w:b/>
        </w:rPr>
      </w:pPr>
    </w:p>
    <w:p w:rsidR="008C32AE" w:rsidRPr="0016579B" w:rsidRDefault="008C32AE" w:rsidP="0016579B">
      <w:pPr>
        <w:pStyle w:val="Prrafodelista"/>
        <w:numPr>
          <w:ilvl w:val="0"/>
          <w:numId w:val="8"/>
        </w:numPr>
        <w:autoSpaceDE w:val="0"/>
        <w:autoSpaceDN w:val="0"/>
        <w:adjustRightInd w:val="0"/>
        <w:jc w:val="both"/>
        <w:rPr>
          <w:rFonts w:ascii="Arial" w:hAnsi="Arial" w:cs="Arial"/>
          <w:b/>
        </w:rPr>
      </w:pPr>
      <w:r w:rsidRPr="0016579B">
        <w:rPr>
          <w:rFonts w:ascii="Arial" w:hAnsi="Arial" w:cs="Arial"/>
          <w:b/>
        </w:rPr>
        <w:t>TIPOS DE SOLICITUD</w:t>
      </w:r>
    </w:p>
    <w:p w:rsidR="00AF2FCA" w:rsidRPr="0016579B" w:rsidRDefault="00AF2FCA" w:rsidP="00AF2FCA">
      <w:pPr>
        <w:pStyle w:val="Prrafodelista"/>
        <w:tabs>
          <w:tab w:val="num" w:pos="360"/>
        </w:tabs>
        <w:autoSpaceDE w:val="0"/>
        <w:autoSpaceDN w:val="0"/>
        <w:adjustRightInd w:val="0"/>
        <w:jc w:val="both"/>
        <w:rPr>
          <w:rFonts w:ascii="Arial" w:hAnsi="Arial" w:cs="Arial"/>
          <w:b/>
        </w:rPr>
      </w:pPr>
    </w:p>
    <w:p w:rsidR="008C32AE" w:rsidRPr="0016579B" w:rsidRDefault="008C32AE" w:rsidP="008C32AE">
      <w:pPr>
        <w:autoSpaceDE w:val="0"/>
        <w:autoSpaceDN w:val="0"/>
        <w:adjustRightInd w:val="0"/>
        <w:jc w:val="both"/>
        <w:rPr>
          <w:rFonts w:ascii="Arial" w:hAnsi="Arial" w:cs="Arial"/>
          <w:bCs/>
        </w:rPr>
      </w:pPr>
      <w:r w:rsidRPr="0016579B">
        <w:rPr>
          <w:rFonts w:ascii="Arial" w:hAnsi="Arial" w:cs="Arial"/>
          <w:bCs/>
        </w:rPr>
        <w:t>Los tipos de solicitudes son las formas que adoptan las atenciones ciudadanas según cuales sean las necesidades y requerimientos de los usuarios/as y por definición corresponden a cuatro:</w:t>
      </w:r>
    </w:p>
    <w:p w:rsidR="008C32AE" w:rsidRPr="0016579B"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Consultas</w:t>
      </w:r>
      <w:r w:rsidRPr="0016579B">
        <w:rPr>
          <w:rFonts w:ascii="Arial" w:hAnsi="Arial" w:cs="Arial"/>
        </w:rPr>
        <w:t>: Corresponde a las demandas de información y orientación sobre los programas o beneficios del Servicio, trámites y puntos de acceso. Se refieren principalmente a requisitos necesarios, lugares de postulaci</w:t>
      </w:r>
      <w:r w:rsidR="0016579B">
        <w:rPr>
          <w:rFonts w:ascii="Arial" w:hAnsi="Arial" w:cs="Arial"/>
        </w:rPr>
        <w:t xml:space="preserve">ón, fecha de vencimiento, etc. </w:t>
      </w:r>
    </w:p>
    <w:p w:rsidR="008C32AE"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Reclamos</w:t>
      </w:r>
      <w:r w:rsidRPr="0016579B">
        <w:rPr>
          <w:rFonts w:ascii="Arial" w:hAnsi="Arial" w:cs="Arial"/>
        </w:rPr>
        <w:t xml:space="preserve">: El reclamo o queja es aquella solicitud en donde el usuario/a exige, reivindica o demanda una solución, ya sea por motivo general o particular, referente a la prestación indebida de un servicio público o la inatención oportuna de una solicitud, o bien, la manifestación de descontento o disconformidad frente a una conducta irregular de uno o varios funcionarios(as) públicos. </w:t>
      </w:r>
    </w:p>
    <w:p w:rsidR="0016579B" w:rsidRPr="0016579B" w:rsidRDefault="0016579B" w:rsidP="0016579B">
      <w:pPr>
        <w:pStyle w:val="Prrafodelista"/>
        <w:autoSpaceDE w:val="0"/>
        <w:autoSpaceDN w:val="0"/>
        <w:adjustRightInd w:val="0"/>
        <w:spacing w:line="240" w:lineRule="auto"/>
        <w:ind w:left="426"/>
        <w:jc w:val="both"/>
        <w:rPr>
          <w:rFonts w:ascii="Arial" w:hAnsi="Arial" w:cs="Arial"/>
        </w:rPr>
      </w:pPr>
    </w:p>
    <w:p w:rsidR="008C32AE"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 xml:space="preserve">Sugerencias: </w:t>
      </w:r>
      <w:r w:rsidRPr="0016579B">
        <w:rPr>
          <w:rFonts w:ascii="Arial" w:hAnsi="Arial" w:cs="Arial"/>
        </w:rPr>
        <w:t xml:space="preserve">Es aquella proposición, idea o iniciativa que ofrece o presenta una persona con el propósito de contribuir e incidir en el mejoramiento de un proceso, cuyo objeto se encuentre relacionado con la prestación del servicio o el cumplimiento de una función pública (Ej.: Instalar estacionamiento para bicicletas en el edificio institucional, incluir líneas de financiamiento en los fondos concursables, etc.). Se incluyen también las opiniones, las que se definen como solicitudes de juicio en la cual el usuario/a expresa una idea o un modo de sentir sobre algún tema determinado, relacionado con algún aspecto de la realidad nacional, o bien, de una situación dada </w:t>
      </w:r>
    </w:p>
    <w:p w:rsidR="0016579B" w:rsidRPr="0016579B" w:rsidRDefault="0016579B" w:rsidP="0016579B">
      <w:pPr>
        <w:pStyle w:val="Prrafodelista"/>
        <w:rPr>
          <w:rFonts w:ascii="Arial" w:hAnsi="Arial" w:cs="Arial"/>
        </w:rPr>
      </w:pPr>
    </w:p>
    <w:p w:rsidR="0016579B" w:rsidRPr="0016579B" w:rsidRDefault="0016579B" w:rsidP="0016579B">
      <w:pPr>
        <w:pStyle w:val="Prrafodelista"/>
        <w:autoSpaceDE w:val="0"/>
        <w:autoSpaceDN w:val="0"/>
        <w:adjustRightInd w:val="0"/>
        <w:spacing w:line="240" w:lineRule="auto"/>
        <w:ind w:left="426"/>
        <w:jc w:val="both"/>
        <w:rPr>
          <w:rFonts w:ascii="Arial" w:hAnsi="Arial" w:cs="Arial"/>
        </w:rPr>
      </w:pPr>
    </w:p>
    <w:p w:rsidR="008C32AE" w:rsidRPr="0016579B"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Felicitaciones:</w:t>
      </w:r>
      <w:r w:rsidRPr="0016579B">
        <w:rPr>
          <w:rFonts w:ascii="Arial" w:hAnsi="Arial" w:cs="Arial"/>
        </w:rPr>
        <w:t xml:space="preserve"> Es aquella declaración explícita de satisfacción por parte del usuario/a por el servicio recibido, ya sea por la calidad de la información, la rapidez, la efectividad en la solución del problema o el buen trato otorgado. </w:t>
      </w:r>
    </w:p>
    <w:p w:rsidR="008C32AE" w:rsidRPr="0016579B" w:rsidRDefault="008C32AE" w:rsidP="008C32AE">
      <w:pPr>
        <w:pStyle w:val="Prrafodelista"/>
        <w:spacing w:line="240" w:lineRule="auto"/>
        <w:ind w:left="426" w:hanging="426"/>
        <w:rPr>
          <w:rFonts w:ascii="Arial" w:hAnsi="Arial" w:cs="Arial"/>
          <w:b/>
        </w:rPr>
      </w:pPr>
    </w:p>
    <w:p w:rsidR="008C32AE" w:rsidRPr="0016579B"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 xml:space="preserve">Opiniones. </w:t>
      </w:r>
      <w:r w:rsidRPr="0016579B">
        <w:rPr>
          <w:rFonts w:ascii="Arial" w:hAnsi="Arial" w:cs="Arial"/>
        </w:rPr>
        <w:t>Es aquella proposición o idea que expresa un/a usuario/a sobre el servicio prestado, sobre la  atención recibida u otro aspecto sobre el funcionamiento del Servicio.</w:t>
      </w:r>
    </w:p>
    <w:p w:rsidR="008C32AE" w:rsidRPr="0016579B" w:rsidRDefault="008C32AE" w:rsidP="008C32AE">
      <w:pPr>
        <w:pStyle w:val="Prrafodelista"/>
        <w:rPr>
          <w:rFonts w:ascii="Arial" w:hAnsi="Arial" w:cs="Arial"/>
        </w:rPr>
      </w:pPr>
    </w:p>
    <w:p w:rsidR="008C32AE" w:rsidRPr="0016579B" w:rsidRDefault="008C32AE" w:rsidP="008C32AE">
      <w:pPr>
        <w:pStyle w:val="Prrafodelista"/>
        <w:numPr>
          <w:ilvl w:val="0"/>
          <w:numId w:val="2"/>
        </w:numPr>
        <w:autoSpaceDE w:val="0"/>
        <w:autoSpaceDN w:val="0"/>
        <w:adjustRightInd w:val="0"/>
        <w:spacing w:line="240" w:lineRule="auto"/>
        <w:ind w:left="426" w:hanging="426"/>
        <w:jc w:val="both"/>
        <w:rPr>
          <w:rFonts w:ascii="Arial" w:hAnsi="Arial" w:cs="Arial"/>
        </w:rPr>
      </w:pPr>
      <w:r w:rsidRPr="0016579B">
        <w:rPr>
          <w:rFonts w:ascii="Arial" w:hAnsi="Arial" w:cs="Arial"/>
          <w:b/>
        </w:rPr>
        <w:t>Solicitudes de Acceso a la Información Pública</w:t>
      </w:r>
      <w:r w:rsidRPr="0016579B">
        <w:rPr>
          <w:rFonts w:ascii="Arial" w:hAnsi="Arial" w:cs="Arial"/>
        </w:rPr>
        <w:t xml:space="preserve">, Son aquellas que involucran temáticas relacionadas a lo estipulado en la Ley N° 20.285 de Acceso a la Información Pública. </w:t>
      </w:r>
    </w:p>
    <w:p w:rsidR="007928F7" w:rsidRPr="0016579B" w:rsidRDefault="007928F7" w:rsidP="007928F7">
      <w:pPr>
        <w:pStyle w:val="Prrafodelista"/>
        <w:rPr>
          <w:rFonts w:ascii="Arial" w:hAnsi="Arial" w:cs="Arial"/>
        </w:rPr>
      </w:pPr>
    </w:p>
    <w:p w:rsidR="00461E31" w:rsidRPr="0016579B" w:rsidRDefault="00461E31" w:rsidP="007928F7">
      <w:pPr>
        <w:pStyle w:val="Prrafodelista"/>
        <w:autoSpaceDE w:val="0"/>
        <w:autoSpaceDN w:val="0"/>
        <w:adjustRightInd w:val="0"/>
        <w:spacing w:line="240" w:lineRule="auto"/>
        <w:ind w:left="426"/>
        <w:jc w:val="both"/>
        <w:rPr>
          <w:rFonts w:ascii="Arial" w:hAnsi="Arial" w:cs="Arial"/>
        </w:rPr>
      </w:pPr>
    </w:p>
    <w:p w:rsidR="008C32AE" w:rsidRPr="0016579B" w:rsidRDefault="00E02A35" w:rsidP="00E02A35">
      <w:pPr>
        <w:pStyle w:val="Prrafodelista"/>
        <w:numPr>
          <w:ilvl w:val="0"/>
          <w:numId w:val="8"/>
        </w:numPr>
        <w:rPr>
          <w:rFonts w:ascii="Arial" w:hAnsi="Arial" w:cs="Arial"/>
          <w:b/>
        </w:rPr>
      </w:pPr>
      <w:r w:rsidRPr="0016579B">
        <w:rPr>
          <w:rFonts w:ascii="Arial" w:hAnsi="Arial" w:cs="Arial"/>
          <w:b/>
        </w:rPr>
        <w:t>PROCEDIMIENTO ATENCION VIRTUAL</w:t>
      </w:r>
    </w:p>
    <w:p w:rsidR="0095238A" w:rsidRPr="0016579B" w:rsidRDefault="0095238A" w:rsidP="0098543D">
      <w:pPr>
        <w:pStyle w:val="Prrafodelista"/>
        <w:rPr>
          <w:rFonts w:ascii="Arial" w:hAnsi="Arial" w:cs="Arial"/>
          <w:b/>
        </w:rPr>
      </w:pPr>
    </w:p>
    <w:p w:rsidR="00C45302" w:rsidRPr="0016579B" w:rsidRDefault="00C45302" w:rsidP="00EE5DDD">
      <w:pPr>
        <w:pStyle w:val="Prrafodelista"/>
        <w:numPr>
          <w:ilvl w:val="1"/>
          <w:numId w:val="18"/>
        </w:numPr>
        <w:autoSpaceDE w:val="0"/>
        <w:autoSpaceDN w:val="0"/>
        <w:adjustRightInd w:val="0"/>
        <w:ind w:left="426" w:hanging="426"/>
        <w:jc w:val="both"/>
        <w:rPr>
          <w:rStyle w:val="Ttulo3Car"/>
          <w:sz w:val="22"/>
          <w:szCs w:val="22"/>
        </w:rPr>
      </w:pPr>
      <w:r w:rsidRPr="0016579B">
        <w:rPr>
          <w:rStyle w:val="Ttulo3Car"/>
          <w:sz w:val="22"/>
          <w:szCs w:val="22"/>
        </w:rPr>
        <w:t>Previo a la atención virtual</w:t>
      </w:r>
    </w:p>
    <w:p w:rsidR="0098543D" w:rsidRPr="0016579B" w:rsidRDefault="0098543D" w:rsidP="0098543D">
      <w:pPr>
        <w:pStyle w:val="Prrafodelista"/>
        <w:autoSpaceDE w:val="0"/>
        <w:autoSpaceDN w:val="0"/>
        <w:adjustRightInd w:val="0"/>
        <w:jc w:val="both"/>
        <w:rPr>
          <w:rStyle w:val="Ttulo3Car"/>
          <w:b w:val="0"/>
          <w:sz w:val="22"/>
          <w:szCs w:val="22"/>
        </w:rPr>
      </w:pPr>
    </w:p>
    <w:p w:rsidR="00C45302" w:rsidRPr="0016579B" w:rsidRDefault="00C45302" w:rsidP="0016579B">
      <w:pPr>
        <w:pStyle w:val="Prrafodelista"/>
        <w:autoSpaceDE w:val="0"/>
        <w:autoSpaceDN w:val="0"/>
        <w:adjustRightInd w:val="0"/>
        <w:ind w:left="0"/>
        <w:jc w:val="both"/>
        <w:rPr>
          <w:rStyle w:val="Ttulo3Car"/>
          <w:b w:val="0"/>
          <w:sz w:val="22"/>
          <w:szCs w:val="22"/>
        </w:rPr>
      </w:pPr>
      <w:r w:rsidRPr="0016579B">
        <w:rPr>
          <w:rStyle w:val="Ttulo3Car"/>
          <w:b w:val="0"/>
          <w:sz w:val="22"/>
          <w:szCs w:val="22"/>
        </w:rPr>
        <w:t xml:space="preserve">El/la </w:t>
      </w:r>
      <w:r w:rsidRPr="0016579B">
        <w:rPr>
          <w:rFonts w:ascii="Arial" w:hAnsi="Arial" w:cs="Arial"/>
          <w:bCs/>
        </w:rPr>
        <w:t xml:space="preserve"> Encargado/a de OIRS</w:t>
      </w:r>
      <w:r w:rsidRPr="0016579B">
        <w:rPr>
          <w:rStyle w:val="Ttulo3Car"/>
          <w:b w:val="0"/>
          <w:sz w:val="22"/>
          <w:szCs w:val="22"/>
        </w:rPr>
        <w:t xml:space="preserve"> debe tener identificación visible a la ciudadanía en la Web del </w:t>
      </w:r>
      <w:r w:rsidR="001B6EEA" w:rsidRPr="0016579B">
        <w:rPr>
          <w:rStyle w:val="Ttulo3Car"/>
          <w:b w:val="0"/>
          <w:sz w:val="22"/>
          <w:szCs w:val="22"/>
        </w:rPr>
        <w:t>Ministerio de las Culturas, las Artes y el Patrimonio</w:t>
      </w:r>
      <w:r w:rsidRPr="0016579B">
        <w:rPr>
          <w:rStyle w:val="Ttulo3Car"/>
          <w:b w:val="0"/>
          <w:sz w:val="22"/>
          <w:szCs w:val="22"/>
        </w:rPr>
        <w:t>.</w:t>
      </w:r>
    </w:p>
    <w:p w:rsidR="00B52809" w:rsidRPr="0016579B" w:rsidRDefault="00B52809" w:rsidP="0016579B">
      <w:pPr>
        <w:pStyle w:val="Prrafodelista"/>
        <w:autoSpaceDE w:val="0"/>
        <w:autoSpaceDN w:val="0"/>
        <w:adjustRightInd w:val="0"/>
        <w:ind w:left="0"/>
        <w:jc w:val="both"/>
        <w:rPr>
          <w:rFonts w:ascii="Arial" w:eastAsia="Calibri" w:hAnsi="Arial" w:cs="Arial"/>
          <w:bCs/>
        </w:rPr>
      </w:pPr>
    </w:p>
    <w:p w:rsidR="001B6EEA" w:rsidRPr="0016579B" w:rsidRDefault="001B6EEA" w:rsidP="00C45302">
      <w:pPr>
        <w:pStyle w:val="Prrafodelista"/>
        <w:autoSpaceDE w:val="0"/>
        <w:autoSpaceDN w:val="0"/>
        <w:adjustRightInd w:val="0"/>
        <w:spacing w:line="240" w:lineRule="auto"/>
        <w:ind w:left="0"/>
        <w:jc w:val="both"/>
        <w:rPr>
          <w:rFonts w:ascii="Arial" w:eastAsia="Calibri" w:hAnsi="Arial" w:cs="Arial"/>
          <w:bCs/>
        </w:rPr>
      </w:pPr>
    </w:p>
    <w:p w:rsidR="00C45302" w:rsidRPr="0016579B" w:rsidRDefault="00C45302" w:rsidP="00463E36">
      <w:pPr>
        <w:pStyle w:val="Prrafodelista"/>
        <w:numPr>
          <w:ilvl w:val="0"/>
          <w:numId w:val="18"/>
        </w:numPr>
        <w:autoSpaceDE w:val="0"/>
        <w:autoSpaceDN w:val="0"/>
        <w:adjustRightInd w:val="0"/>
        <w:jc w:val="both"/>
        <w:rPr>
          <w:rStyle w:val="Ttulo3Car"/>
          <w:sz w:val="22"/>
          <w:szCs w:val="22"/>
        </w:rPr>
      </w:pPr>
      <w:bookmarkStart w:id="2" w:name="_Toc246303057"/>
      <w:r w:rsidRPr="0016579B">
        <w:rPr>
          <w:rStyle w:val="Ttulo3Car"/>
          <w:sz w:val="22"/>
          <w:szCs w:val="22"/>
        </w:rPr>
        <w:t xml:space="preserve">Recepción </w:t>
      </w:r>
      <w:bookmarkEnd w:id="2"/>
      <w:r w:rsidR="00463E36">
        <w:rPr>
          <w:rStyle w:val="Ttulo3Car"/>
          <w:sz w:val="22"/>
          <w:szCs w:val="22"/>
        </w:rPr>
        <w:t xml:space="preserve">de una </w:t>
      </w:r>
      <w:r w:rsidR="00463E36" w:rsidRPr="00463E36">
        <w:rPr>
          <w:rStyle w:val="Ttulo3Car"/>
          <w:sz w:val="22"/>
          <w:szCs w:val="22"/>
        </w:rPr>
        <w:t xml:space="preserve"> </w:t>
      </w:r>
      <w:r w:rsidR="00463E36">
        <w:rPr>
          <w:rStyle w:val="Ttulo3Car"/>
          <w:sz w:val="22"/>
          <w:szCs w:val="22"/>
        </w:rPr>
        <w:t xml:space="preserve">solicitud del </w:t>
      </w:r>
      <w:r w:rsidR="00463E36" w:rsidRPr="00463E36">
        <w:rPr>
          <w:rStyle w:val="Ttulo3Car"/>
          <w:sz w:val="22"/>
          <w:szCs w:val="22"/>
        </w:rPr>
        <w:t>destinatario/a de los programas y servicios</w:t>
      </w:r>
    </w:p>
    <w:p w:rsidR="00C45302" w:rsidRPr="0016579B" w:rsidRDefault="00C45302" w:rsidP="00C45302">
      <w:pPr>
        <w:autoSpaceDE w:val="0"/>
        <w:autoSpaceDN w:val="0"/>
        <w:adjustRightInd w:val="0"/>
        <w:jc w:val="both"/>
        <w:rPr>
          <w:rFonts w:ascii="Arial" w:hAnsi="Arial" w:cs="Arial"/>
          <w:bCs/>
        </w:rPr>
      </w:pPr>
      <w:r w:rsidRPr="0016579B">
        <w:rPr>
          <w:rFonts w:ascii="Arial" w:hAnsi="Arial" w:cs="Arial"/>
          <w:bCs/>
        </w:rPr>
        <w:t xml:space="preserve">Toda vez que este tipo de solicitud no implica una relación personal directa (física) con el usuario/a esta etapa se reduce a establecer un adecuado proceso de detección de necesidades a partir del mensaje recibido de parte </w:t>
      </w:r>
      <w:r w:rsidR="00463E36">
        <w:rPr>
          <w:rFonts w:ascii="Arial" w:hAnsi="Arial" w:cs="Arial"/>
          <w:bCs/>
        </w:rPr>
        <w:t>de la persona solicitante.</w:t>
      </w:r>
    </w:p>
    <w:p w:rsidR="00463E36" w:rsidRPr="00463E36" w:rsidRDefault="00C45302" w:rsidP="00463E36">
      <w:pPr>
        <w:pStyle w:val="Prrafodelista"/>
        <w:numPr>
          <w:ilvl w:val="0"/>
          <w:numId w:val="18"/>
        </w:numPr>
        <w:autoSpaceDE w:val="0"/>
        <w:autoSpaceDN w:val="0"/>
        <w:adjustRightInd w:val="0"/>
        <w:jc w:val="both"/>
        <w:rPr>
          <w:rStyle w:val="Ttulo3Car"/>
          <w:rFonts w:eastAsia="Tw Cen MT"/>
          <w:b w:val="0"/>
          <w:sz w:val="22"/>
          <w:szCs w:val="22"/>
        </w:rPr>
      </w:pPr>
      <w:bookmarkStart w:id="3" w:name="_Toc246303058"/>
      <w:r w:rsidRPr="004426AA">
        <w:rPr>
          <w:rStyle w:val="Ttulo3Car"/>
          <w:sz w:val="22"/>
          <w:szCs w:val="22"/>
        </w:rPr>
        <w:t xml:space="preserve">Identificación y tipificación de la solicitud </w:t>
      </w:r>
      <w:r w:rsidR="00463E36">
        <w:rPr>
          <w:rStyle w:val="Ttulo3Car"/>
          <w:sz w:val="22"/>
          <w:szCs w:val="22"/>
        </w:rPr>
        <w:t xml:space="preserve">de </w:t>
      </w:r>
      <w:r w:rsidR="00463E36" w:rsidRPr="00463E36">
        <w:rPr>
          <w:rStyle w:val="Ttulo3Car"/>
          <w:sz w:val="22"/>
          <w:szCs w:val="22"/>
        </w:rPr>
        <w:t>un/a  destinatario/a de los programas y servicios</w:t>
      </w:r>
      <w:r w:rsidR="00463E36">
        <w:rPr>
          <w:rStyle w:val="Ttulo3Car"/>
          <w:sz w:val="22"/>
          <w:szCs w:val="22"/>
        </w:rPr>
        <w:t>.</w:t>
      </w:r>
    </w:p>
    <w:p w:rsidR="00463E36" w:rsidRDefault="004426AA" w:rsidP="00463E36">
      <w:pPr>
        <w:pStyle w:val="Prrafodelista"/>
        <w:autoSpaceDE w:val="0"/>
        <w:autoSpaceDN w:val="0"/>
        <w:adjustRightInd w:val="0"/>
        <w:ind w:left="0"/>
        <w:jc w:val="both"/>
        <w:rPr>
          <w:rStyle w:val="Ttulo3Car"/>
          <w:sz w:val="22"/>
          <w:szCs w:val="22"/>
        </w:rPr>
      </w:pPr>
      <w:r w:rsidRPr="004426AA">
        <w:rPr>
          <w:rStyle w:val="Ttulo3Car"/>
          <w:sz w:val="22"/>
          <w:szCs w:val="22"/>
        </w:rPr>
        <w:t xml:space="preserve"> </w:t>
      </w:r>
      <w:bookmarkEnd w:id="3"/>
    </w:p>
    <w:p w:rsidR="00C45302" w:rsidRPr="004426AA" w:rsidRDefault="00C45302" w:rsidP="00463E36">
      <w:pPr>
        <w:pStyle w:val="Prrafodelista"/>
        <w:autoSpaceDE w:val="0"/>
        <w:autoSpaceDN w:val="0"/>
        <w:adjustRightInd w:val="0"/>
        <w:ind w:left="0"/>
        <w:jc w:val="both"/>
        <w:rPr>
          <w:rFonts w:ascii="Arial" w:hAnsi="Arial" w:cs="Arial"/>
          <w:bCs/>
        </w:rPr>
      </w:pPr>
      <w:r w:rsidRPr="004426AA">
        <w:rPr>
          <w:rFonts w:ascii="Arial" w:hAnsi="Arial" w:cs="Arial"/>
          <w:bCs/>
        </w:rPr>
        <w:t>Al leer el m</w:t>
      </w:r>
      <w:r w:rsidR="0095238A" w:rsidRPr="004426AA">
        <w:rPr>
          <w:rFonts w:ascii="Arial" w:hAnsi="Arial" w:cs="Arial"/>
          <w:bCs/>
        </w:rPr>
        <w:t>ensaje enviado por el</w:t>
      </w:r>
      <w:r w:rsidR="0016579B" w:rsidRPr="004426AA">
        <w:rPr>
          <w:rFonts w:ascii="Arial" w:hAnsi="Arial" w:cs="Arial"/>
          <w:bCs/>
        </w:rPr>
        <w:t>/la</w:t>
      </w:r>
      <w:r w:rsidR="0095238A" w:rsidRPr="004426AA">
        <w:rPr>
          <w:rFonts w:ascii="Arial" w:hAnsi="Arial" w:cs="Arial"/>
          <w:bCs/>
        </w:rPr>
        <w:t xml:space="preserve"> </w:t>
      </w:r>
      <w:r w:rsidR="0016579B" w:rsidRPr="004426AA">
        <w:rPr>
          <w:rFonts w:ascii="Arial" w:hAnsi="Arial" w:cs="Arial"/>
          <w:bCs/>
        </w:rPr>
        <w:t>destinatario</w:t>
      </w:r>
      <w:r w:rsidR="0095238A" w:rsidRPr="004426AA">
        <w:rPr>
          <w:rFonts w:ascii="Arial" w:hAnsi="Arial" w:cs="Arial"/>
          <w:bCs/>
        </w:rPr>
        <w:t xml:space="preserve"> </w:t>
      </w:r>
      <w:r w:rsidR="0016579B" w:rsidRPr="004426AA">
        <w:rPr>
          <w:rFonts w:ascii="Arial" w:hAnsi="Arial" w:cs="Arial"/>
          <w:bCs/>
        </w:rPr>
        <w:t xml:space="preserve">de los programas de este servicio, </w:t>
      </w:r>
      <w:r w:rsidR="0095238A" w:rsidRPr="004426AA">
        <w:rPr>
          <w:rFonts w:ascii="Arial" w:hAnsi="Arial" w:cs="Arial"/>
          <w:bCs/>
        </w:rPr>
        <w:t xml:space="preserve">mediante el </w:t>
      </w:r>
      <w:r w:rsidR="0095238A" w:rsidRPr="004426AA">
        <w:rPr>
          <w:rFonts w:ascii="Arial" w:hAnsi="Arial" w:cs="Arial"/>
          <w:bCs/>
          <w:i/>
        </w:rPr>
        <w:t xml:space="preserve">Formulario </w:t>
      </w:r>
      <w:r w:rsidR="0095238A" w:rsidRPr="004426AA">
        <w:rPr>
          <w:rFonts w:ascii="Arial" w:hAnsi="Arial" w:cs="Arial"/>
          <w:bCs/>
        </w:rPr>
        <w:t>de contacto dispuesto en el sitio web del Servicio</w:t>
      </w:r>
      <w:r w:rsidRPr="004426AA">
        <w:rPr>
          <w:rFonts w:ascii="Arial" w:hAnsi="Arial" w:cs="Arial"/>
          <w:bCs/>
        </w:rPr>
        <w:t xml:space="preserve">, </w:t>
      </w:r>
      <w:r w:rsidR="00234D5C" w:rsidRPr="004426AA">
        <w:rPr>
          <w:rFonts w:ascii="Arial" w:hAnsi="Arial" w:cs="Arial"/>
          <w:bCs/>
        </w:rPr>
        <w:t xml:space="preserve">se debe </w:t>
      </w:r>
      <w:r w:rsidRPr="004426AA">
        <w:rPr>
          <w:rFonts w:ascii="Arial" w:hAnsi="Arial" w:cs="Arial"/>
          <w:bCs/>
        </w:rPr>
        <w:t xml:space="preserve">distinguir </w:t>
      </w:r>
      <w:r w:rsidR="00234D5C" w:rsidRPr="004426AA">
        <w:rPr>
          <w:rFonts w:ascii="Arial" w:hAnsi="Arial" w:cs="Arial"/>
          <w:bCs/>
        </w:rPr>
        <w:t xml:space="preserve">si </w:t>
      </w:r>
      <w:r w:rsidRPr="004426AA">
        <w:rPr>
          <w:rFonts w:ascii="Arial" w:hAnsi="Arial" w:cs="Arial"/>
          <w:bCs/>
        </w:rPr>
        <w:t xml:space="preserve"> busca </w:t>
      </w:r>
      <w:r w:rsidR="00D46D77" w:rsidRPr="004426AA">
        <w:rPr>
          <w:rFonts w:ascii="Arial" w:hAnsi="Arial" w:cs="Arial"/>
          <w:bCs/>
        </w:rPr>
        <w:t>información u orientación</w:t>
      </w:r>
      <w:r w:rsidRPr="004426AA">
        <w:rPr>
          <w:rFonts w:ascii="Arial" w:hAnsi="Arial" w:cs="Arial"/>
          <w:bCs/>
        </w:rPr>
        <w:t xml:space="preserve"> o bien requiere otro servicio</w:t>
      </w:r>
      <w:r w:rsidR="00234D5C" w:rsidRPr="004426AA">
        <w:rPr>
          <w:rFonts w:ascii="Arial" w:hAnsi="Arial" w:cs="Arial"/>
          <w:bCs/>
        </w:rPr>
        <w:t xml:space="preserve"> por parte </w:t>
      </w:r>
      <w:r w:rsidR="0016579B" w:rsidRPr="004426AA">
        <w:rPr>
          <w:rFonts w:ascii="Arial" w:hAnsi="Arial" w:cs="Arial"/>
          <w:bCs/>
        </w:rPr>
        <w:t>la Subsecretaria de las Culturas y las Artes</w:t>
      </w:r>
      <w:r w:rsidRPr="004426AA">
        <w:rPr>
          <w:rFonts w:ascii="Arial" w:hAnsi="Arial" w:cs="Arial"/>
          <w:bCs/>
        </w:rPr>
        <w:t>. En caso de que el mensaje no contenga la información suficiente para identificar la solicitud o no esté suficientemente claro lo que el usuario/a requiere, se debe enviar un mensaje de respuesta solicitando más detalles o que se clarifique lo solicitado.</w:t>
      </w:r>
    </w:p>
    <w:p w:rsidR="00C45302" w:rsidRPr="0016579B" w:rsidRDefault="00C45302" w:rsidP="00C45302">
      <w:pPr>
        <w:autoSpaceDE w:val="0"/>
        <w:autoSpaceDN w:val="0"/>
        <w:adjustRightInd w:val="0"/>
        <w:jc w:val="both"/>
        <w:rPr>
          <w:rFonts w:ascii="Arial" w:hAnsi="Arial" w:cs="Arial"/>
          <w:bCs/>
        </w:rPr>
      </w:pPr>
      <w:r w:rsidRPr="0016579B">
        <w:rPr>
          <w:rFonts w:ascii="Arial" w:hAnsi="Arial" w:cs="Arial"/>
          <w:bCs/>
        </w:rPr>
        <w:t>El encargado/a de OIRS supone un filtro para establecer claramente lo que requiere el usuario/a y así identificar su solicitud.</w:t>
      </w:r>
    </w:p>
    <w:p w:rsidR="00C45302" w:rsidRPr="0016579B" w:rsidRDefault="00C45302" w:rsidP="00C45302">
      <w:pPr>
        <w:autoSpaceDE w:val="0"/>
        <w:autoSpaceDN w:val="0"/>
        <w:adjustRightInd w:val="0"/>
        <w:jc w:val="both"/>
        <w:rPr>
          <w:rFonts w:ascii="Arial" w:hAnsi="Arial" w:cs="Arial"/>
          <w:bCs/>
        </w:rPr>
      </w:pPr>
      <w:r w:rsidRPr="0016579B">
        <w:rPr>
          <w:rFonts w:ascii="Arial" w:hAnsi="Arial" w:cs="Arial"/>
          <w:bCs/>
        </w:rPr>
        <w:t xml:space="preserve">Una vez identificada la naturaleza de la solicitud del usuario/a el encargado/a de OIRS está en condiciones de actuar </w:t>
      </w:r>
      <w:r w:rsidR="00657078" w:rsidRPr="0016579B">
        <w:rPr>
          <w:rFonts w:ascii="Arial" w:hAnsi="Arial" w:cs="Arial"/>
          <w:bCs/>
        </w:rPr>
        <w:t>según los procedimientos definidos.</w:t>
      </w:r>
    </w:p>
    <w:p w:rsidR="00C45302" w:rsidRPr="0016579B" w:rsidRDefault="00463E36" w:rsidP="0016579B">
      <w:pPr>
        <w:pStyle w:val="Prrafodelista"/>
        <w:numPr>
          <w:ilvl w:val="0"/>
          <w:numId w:val="18"/>
        </w:numPr>
        <w:autoSpaceDE w:val="0"/>
        <w:autoSpaceDN w:val="0"/>
        <w:adjustRightInd w:val="0"/>
        <w:jc w:val="both"/>
        <w:rPr>
          <w:rStyle w:val="Ttulo3Car"/>
          <w:sz w:val="22"/>
          <w:szCs w:val="22"/>
        </w:rPr>
      </w:pPr>
      <w:bookmarkStart w:id="4" w:name="_Toc246303059"/>
      <w:r>
        <w:rPr>
          <w:rStyle w:val="Ttulo3Car"/>
          <w:sz w:val="22"/>
          <w:szCs w:val="22"/>
        </w:rPr>
        <w:t>Respuesta a la solicitud a un/a  destinatario/a de los programas y servicios</w:t>
      </w:r>
      <w:r w:rsidR="004426AA">
        <w:rPr>
          <w:rStyle w:val="Ttulo3Car"/>
          <w:sz w:val="22"/>
          <w:szCs w:val="22"/>
        </w:rPr>
        <w:t xml:space="preserve"> </w:t>
      </w:r>
      <w:bookmarkEnd w:id="4"/>
    </w:p>
    <w:p w:rsidR="00EE5DDD" w:rsidRPr="0016579B" w:rsidRDefault="00C45302" w:rsidP="00EE5DDD">
      <w:pPr>
        <w:autoSpaceDE w:val="0"/>
        <w:autoSpaceDN w:val="0"/>
        <w:adjustRightInd w:val="0"/>
        <w:jc w:val="both"/>
        <w:rPr>
          <w:rFonts w:ascii="Arial" w:hAnsi="Arial" w:cs="Arial"/>
          <w:bCs/>
        </w:rPr>
      </w:pPr>
      <w:r w:rsidRPr="0016579B">
        <w:rPr>
          <w:rFonts w:ascii="Arial" w:hAnsi="Arial" w:cs="Arial"/>
          <w:bCs/>
        </w:rPr>
        <w:t>Una vez que se tiene claro el tipo de solicitud, se procede a entregar la información y orientación respectiva en concordancia co</w:t>
      </w:r>
      <w:r w:rsidR="00EE5DDD" w:rsidRPr="0016579B">
        <w:rPr>
          <w:rFonts w:ascii="Arial" w:hAnsi="Arial" w:cs="Arial"/>
          <w:bCs/>
        </w:rPr>
        <w:t>n lo requerido por el usuario/a y a lo dispuesto  en el  Manual de Gestión de Solicitudes:</w:t>
      </w:r>
    </w:p>
    <w:p w:rsidR="00EE5DDD" w:rsidRPr="00463E36" w:rsidRDefault="00EE5DDD" w:rsidP="00463E36">
      <w:pPr>
        <w:pStyle w:val="Prrafodelista"/>
        <w:numPr>
          <w:ilvl w:val="0"/>
          <w:numId w:val="31"/>
        </w:numPr>
        <w:jc w:val="both"/>
        <w:rPr>
          <w:rFonts w:ascii="Arial" w:hAnsi="Arial" w:cs="Arial"/>
          <w:bCs/>
        </w:rPr>
      </w:pPr>
      <w:r w:rsidRPr="00463E36">
        <w:rPr>
          <w:rFonts w:ascii="Arial" w:hAnsi="Arial" w:cs="Arial"/>
          <w:bCs/>
        </w:rPr>
        <w:t xml:space="preserve">En el caso de consultas y reclamos sobre gestión interna del Servicio y que el encargado/a no cuente con la respuesta en el momento, </w:t>
      </w:r>
      <w:r w:rsidR="0016579B" w:rsidRPr="00463E36">
        <w:rPr>
          <w:rFonts w:ascii="Arial" w:hAnsi="Arial" w:cs="Arial"/>
          <w:bCs/>
        </w:rPr>
        <w:t xml:space="preserve">o en su efecto </w:t>
      </w:r>
      <w:r w:rsidRPr="00463E36">
        <w:rPr>
          <w:rFonts w:ascii="Arial" w:hAnsi="Arial" w:cs="Arial"/>
          <w:bCs/>
        </w:rPr>
        <w:t xml:space="preserve"> requerirán  de derivación a centros de responsabilidad o a en</w:t>
      </w:r>
      <w:r w:rsidR="0016579B" w:rsidRPr="00463E36">
        <w:rPr>
          <w:rFonts w:ascii="Arial" w:hAnsi="Arial" w:cs="Arial"/>
          <w:bCs/>
        </w:rPr>
        <w:t xml:space="preserve">cargados departamentales OIRS, </w:t>
      </w:r>
      <w:r w:rsidRPr="00463E36">
        <w:rPr>
          <w:rFonts w:ascii="Arial" w:hAnsi="Arial" w:cs="Arial"/>
          <w:bCs/>
        </w:rPr>
        <w:t xml:space="preserve"> se debe explicar al usuario/a el procedimiento que tiene ese tipo de solicitud e insistir en que debe proporcionar los datos necesarios, informándole también sobre los plazos de respuesta estipulados por Ley. </w:t>
      </w:r>
    </w:p>
    <w:p w:rsidR="00551591" w:rsidRPr="0016579B" w:rsidRDefault="007C6C1F" w:rsidP="004426AA">
      <w:pPr>
        <w:numPr>
          <w:ilvl w:val="0"/>
          <w:numId w:val="13"/>
        </w:numPr>
        <w:autoSpaceDE w:val="0"/>
        <w:autoSpaceDN w:val="0"/>
        <w:adjustRightInd w:val="0"/>
        <w:spacing w:after="0"/>
        <w:jc w:val="both"/>
        <w:rPr>
          <w:rFonts w:ascii="Arial" w:hAnsi="Arial" w:cs="Arial"/>
          <w:bCs/>
        </w:rPr>
      </w:pPr>
      <w:r w:rsidRPr="0016579B">
        <w:rPr>
          <w:rFonts w:ascii="Arial" w:hAnsi="Arial" w:cs="Arial"/>
          <w:bCs/>
        </w:rPr>
        <w:t>En caso de requerir derivación a centros de responsabilidad o a encargados departamentales OIRS, se debe explicar al</w:t>
      </w:r>
      <w:r w:rsidR="0016579B">
        <w:rPr>
          <w:rFonts w:ascii="Arial" w:hAnsi="Arial" w:cs="Arial"/>
          <w:bCs/>
        </w:rPr>
        <w:t>/la</w:t>
      </w:r>
      <w:r w:rsidRPr="0016579B">
        <w:rPr>
          <w:rFonts w:ascii="Arial" w:hAnsi="Arial" w:cs="Arial"/>
          <w:bCs/>
        </w:rPr>
        <w:t xml:space="preserve"> </w:t>
      </w:r>
      <w:r w:rsidR="0016579B">
        <w:rPr>
          <w:rFonts w:ascii="Arial" w:hAnsi="Arial" w:cs="Arial"/>
          <w:bCs/>
        </w:rPr>
        <w:t>destinatario/a</w:t>
      </w:r>
      <w:r w:rsidRPr="0016579B">
        <w:rPr>
          <w:rFonts w:ascii="Arial" w:hAnsi="Arial" w:cs="Arial"/>
          <w:bCs/>
        </w:rPr>
        <w:t xml:space="preserve"> el procedimiento que tiene ese tipo de solicitud e insistir en que debe proporcionar los datos necesarios, informándole también sobre los plazos de respuesta estipulados por Ley. </w:t>
      </w:r>
    </w:p>
    <w:p w:rsidR="00463E36" w:rsidRDefault="00463E36" w:rsidP="004426AA">
      <w:pPr>
        <w:numPr>
          <w:ilvl w:val="0"/>
          <w:numId w:val="13"/>
        </w:numPr>
        <w:autoSpaceDE w:val="0"/>
        <w:autoSpaceDN w:val="0"/>
        <w:adjustRightInd w:val="0"/>
        <w:spacing w:after="0"/>
        <w:jc w:val="both"/>
        <w:rPr>
          <w:rFonts w:ascii="Arial" w:hAnsi="Arial" w:cs="Arial"/>
          <w:bCs/>
        </w:rPr>
      </w:pPr>
    </w:p>
    <w:p w:rsidR="00551591" w:rsidRPr="0016579B" w:rsidRDefault="0016579B" w:rsidP="004426AA">
      <w:pPr>
        <w:numPr>
          <w:ilvl w:val="0"/>
          <w:numId w:val="13"/>
        </w:numPr>
        <w:autoSpaceDE w:val="0"/>
        <w:autoSpaceDN w:val="0"/>
        <w:adjustRightInd w:val="0"/>
        <w:spacing w:after="0"/>
        <w:jc w:val="both"/>
        <w:rPr>
          <w:rFonts w:ascii="Arial" w:hAnsi="Arial" w:cs="Arial"/>
          <w:bCs/>
        </w:rPr>
      </w:pPr>
      <w:r w:rsidRPr="0016579B">
        <w:rPr>
          <w:rFonts w:ascii="Arial" w:hAnsi="Arial" w:cs="Arial"/>
          <w:bCs/>
        </w:rPr>
        <w:t>En el caso de los programas programáticos y/</w:t>
      </w:r>
      <w:r w:rsidR="00551591" w:rsidRPr="0016579B">
        <w:rPr>
          <w:rFonts w:ascii="Arial" w:hAnsi="Arial" w:cs="Arial"/>
          <w:bCs/>
        </w:rPr>
        <w:t xml:space="preserve">o las postulaciones a los fondos </w:t>
      </w:r>
      <w:r w:rsidRPr="0016579B">
        <w:rPr>
          <w:rFonts w:ascii="Arial" w:hAnsi="Arial" w:cs="Arial"/>
          <w:bCs/>
        </w:rPr>
        <w:t xml:space="preserve">cultura </w:t>
      </w:r>
      <w:r w:rsidR="00551591" w:rsidRPr="0016579B">
        <w:rPr>
          <w:rFonts w:ascii="Arial" w:hAnsi="Arial" w:cs="Arial"/>
          <w:bCs/>
        </w:rPr>
        <w:t xml:space="preserve"> se debe entregar la siguiente información: la descripción, los requisitos y la documentación necesaria, los lugares de postulación, el costo (si lo tiene), fechas y forma de postulación. Además, se debe dejar muy claro que no hay una relación directa entre la entrega de información y la obtención del beneficio. Así mismo, es imprescindible agregar en el registro los datos necesarios para poder enviarle luego la información </w:t>
      </w:r>
      <w:r w:rsidR="00463E36">
        <w:rPr>
          <w:rFonts w:ascii="Arial" w:hAnsi="Arial" w:cs="Arial"/>
          <w:bCs/>
        </w:rPr>
        <w:t>a la persona</w:t>
      </w:r>
      <w:r w:rsidR="00551591" w:rsidRPr="0016579B">
        <w:rPr>
          <w:rFonts w:ascii="Arial" w:hAnsi="Arial" w:cs="Arial"/>
          <w:bCs/>
        </w:rPr>
        <w:t xml:space="preserve">. </w:t>
      </w:r>
    </w:p>
    <w:p w:rsidR="00D54F67" w:rsidRPr="0016579B" w:rsidRDefault="00D54F67" w:rsidP="00551591">
      <w:pPr>
        <w:autoSpaceDE w:val="0"/>
        <w:autoSpaceDN w:val="0"/>
        <w:adjustRightInd w:val="0"/>
        <w:spacing w:after="0" w:line="240" w:lineRule="auto"/>
        <w:ind w:left="709"/>
        <w:jc w:val="both"/>
        <w:rPr>
          <w:rFonts w:ascii="Arial" w:hAnsi="Arial" w:cs="Arial"/>
          <w:bCs/>
        </w:rPr>
      </w:pPr>
    </w:p>
    <w:p w:rsidR="00D54F67" w:rsidRPr="004426AA" w:rsidRDefault="00D54F67" w:rsidP="004426AA">
      <w:pPr>
        <w:pStyle w:val="Prrafodelista"/>
        <w:numPr>
          <w:ilvl w:val="0"/>
          <w:numId w:val="20"/>
        </w:numPr>
        <w:autoSpaceDE w:val="0"/>
        <w:autoSpaceDN w:val="0"/>
        <w:adjustRightInd w:val="0"/>
        <w:spacing w:after="0"/>
        <w:jc w:val="both"/>
        <w:rPr>
          <w:rFonts w:ascii="Arial" w:hAnsi="Arial" w:cs="Arial"/>
          <w:bCs/>
        </w:rPr>
      </w:pPr>
      <w:r w:rsidRPr="004426AA">
        <w:rPr>
          <w:rFonts w:ascii="Arial" w:hAnsi="Arial" w:cs="Arial"/>
          <w:bCs/>
        </w:rPr>
        <w:t>En caso de que la información solicitada corresponda a otra institución pública o privada, si no puede ser entregada en el mismo momento, se deberá derivar a la institución pública correspondiente</w:t>
      </w:r>
      <w:r w:rsidR="00660907" w:rsidRPr="004426AA">
        <w:rPr>
          <w:rFonts w:ascii="Arial" w:hAnsi="Arial" w:cs="Arial"/>
          <w:bCs/>
        </w:rPr>
        <w:t xml:space="preserve"> o entregar datos de contacto respectivos</w:t>
      </w:r>
      <w:r w:rsidR="0016579B" w:rsidRPr="004426AA">
        <w:rPr>
          <w:rFonts w:ascii="Arial" w:hAnsi="Arial" w:cs="Arial"/>
          <w:bCs/>
        </w:rPr>
        <w:t xml:space="preserve"> a la persona solicitante. </w:t>
      </w:r>
      <w:r w:rsidR="00660907" w:rsidRPr="004426AA">
        <w:rPr>
          <w:rFonts w:ascii="Arial" w:hAnsi="Arial" w:cs="Arial"/>
          <w:bCs/>
        </w:rPr>
        <w:t>.</w:t>
      </w:r>
    </w:p>
    <w:p w:rsidR="00C911E6" w:rsidRPr="0016579B" w:rsidRDefault="00C911E6" w:rsidP="0016579B">
      <w:pPr>
        <w:autoSpaceDE w:val="0"/>
        <w:autoSpaceDN w:val="0"/>
        <w:adjustRightInd w:val="0"/>
        <w:spacing w:after="0"/>
        <w:ind w:left="709" w:hanging="142"/>
        <w:jc w:val="both"/>
        <w:rPr>
          <w:rFonts w:ascii="Arial" w:hAnsi="Arial" w:cs="Arial"/>
          <w:bCs/>
        </w:rPr>
      </w:pPr>
    </w:p>
    <w:p w:rsidR="00C911E6" w:rsidRPr="0016579B" w:rsidRDefault="00837623" w:rsidP="004426AA">
      <w:pPr>
        <w:numPr>
          <w:ilvl w:val="0"/>
          <w:numId w:val="13"/>
        </w:numPr>
        <w:autoSpaceDE w:val="0"/>
        <w:autoSpaceDN w:val="0"/>
        <w:adjustRightInd w:val="0"/>
        <w:spacing w:after="0"/>
        <w:jc w:val="both"/>
        <w:rPr>
          <w:rFonts w:ascii="Arial" w:hAnsi="Arial" w:cs="Arial"/>
          <w:bCs/>
        </w:rPr>
      </w:pPr>
      <w:r w:rsidRPr="0016579B">
        <w:rPr>
          <w:rFonts w:ascii="Arial" w:hAnsi="Arial" w:cs="Arial"/>
          <w:bCs/>
        </w:rPr>
        <w:t>El encargado/a de OIRS debe entregar la información solicitada o derivar a quien corresponda según la temática consultada; para ello debe apoyarse en una red de encargados departamentales y en las herramientas disponibles para entregar información oportuna y eficaz. Estas contrapartes tendrán su respectiva cuenta creada en la plataforma de atención SIAC.</w:t>
      </w:r>
    </w:p>
    <w:p w:rsidR="00C911E6" w:rsidRPr="0016579B" w:rsidRDefault="00C911E6" w:rsidP="0016579B">
      <w:pPr>
        <w:autoSpaceDE w:val="0"/>
        <w:autoSpaceDN w:val="0"/>
        <w:adjustRightInd w:val="0"/>
        <w:spacing w:after="0"/>
        <w:jc w:val="both"/>
        <w:rPr>
          <w:rFonts w:ascii="Arial" w:hAnsi="Arial" w:cs="Arial"/>
          <w:bCs/>
        </w:rPr>
      </w:pPr>
    </w:p>
    <w:p w:rsidR="00C911E6" w:rsidRPr="004426AA" w:rsidRDefault="00C911E6" w:rsidP="004426AA">
      <w:pPr>
        <w:pStyle w:val="Prrafodelista"/>
        <w:numPr>
          <w:ilvl w:val="0"/>
          <w:numId w:val="13"/>
        </w:numPr>
        <w:autoSpaceDE w:val="0"/>
        <w:autoSpaceDN w:val="0"/>
        <w:adjustRightInd w:val="0"/>
        <w:spacing w:after="0"/>
        <w:jc w:val="both"/>
        <w:rPr>
          <w:rFonts w:ascii="Arial" w:hAnsi="Arial" w:cs="Arial"/>
          <w:bCs/>
        </w:rPr>
      </w:pPr>
      <w:r w:rsidRPr="004426AA">
        <w:rPr>
          <w:rFonts w:ascii="Arial" w:hAnsi="Arial" w:cs="Arial"/>
          <w:bCs/>
        </w:rPr>
        <w:t>Es muy importante no generar falsas expectativas en los</w:t>
      </w:r>
      <w:r w:rsidR="0016579B" w:rsidRPr="004426AA">
        <w:rPr>
          <w:rFonts w:ascii="Arial" w:hAnsi="Arial" w:cs="Arial"/>
          <w:bCs/>
        </w:rPr>
        <w:t>/as</w:t>
      </w:r>
      <w:r w:rsidRPr="004426AA">
        <w:rPr>
          <w:rFonts w:ascii="Arial" w:hAnsi="Arial" w:cs="Arial"/>
          <w:bCs/>
        </w:rPr>
        <w:t xml:space="preserve"> </w:t>
      </w:r>
      <w:r w:rsidR="0016579B" w:rsidRPr="004426AA">
        <w:rPr>
          <w:rFonts w:ascii="Arial" w:hAnsi="Arial" w:cs="Arial"/>
          <w:bCs/>
        </w:rPr>
        <w:t>destinatarios de los servicios que entrega la Subsecretaria</w:t>
      </w:r>
      <w:r w:rsidRPr="004426AA">
        <w:rPr>
          <w:rFonts w:ascii="Arial" w:hAnsi="Arial" w:cs="Arial"/>
          <w:bCs/>
        </w:rPr>
        <w:t xml:space="preserve">. La información que se entrega debe ser </w:t>
      </w:r>
      <w:r w:rsidRPr="004426AA">
        <w:rPr>
          <w:rFonts w:ascii="Arial" w:hAnsi="Arial" w:cs="Arial"/>
          <w:b/>
          <w:bCs/>
        </w:rPr>
        <w:t>clara y precisa</w:t>
      </w:r>
      <w:r w:rsidRPr="004426AA">
        <w:rPr>
          <w:rFonts w:ascii="Arial" w:hAnsi="Arial" w:cs="Arial"/>
          <w:bCs/>
        </w:rPr>
        <w:t xml:space="preserve">, y debe ser entregada por escrito cuando es mucha o cuando </w:t>
      </w:r>
      <w:r w:rsidR="0016579B" w:rsidRPr="004426AA">
        <w:rPr>
          <w:rFonts w:ascii="Arial" w:hAnsi="Arial" w:cs="Arial"/>
          <w:bCs/>
        </w:rPr>
        <w:t xml:space="preserve">la persona </w:t>
      </w:r>
      <w:r w:rsidRPr="004426AA">
        <w:rPr>
          <w:rFonts w:ascii="Arial" w:hAnsi="Arial" w:cs="Arial"/>
          <w:bCs/>
        </w:rPr>
        <w:t xml:space="preserve">así lo requiera. </w:t>
      </w:r>
    </w:p>
    <w:p w:rsidR="00D0330E" w:rsidRPr="0016579B" w:rsidRDefault="00D0330E" w:rsidP="004426AA">
      <w:pPr>
        <w:autoSpaceDE w:val="0"/>
        <w:autoSpaceDN w:val="0"/>
        <w:adjustRightInd w:val="0"/>
        <w:spacing w:after="0"/>
        <w:ind w:left="709"/>
        <w:jc w:val="both"/>
        <w:rPr>
          <w:rFonts w:ascii="Arial" w:hAnsi="Arial" w:cs="Arial"/>
          <w:bCs/>
        </w:rPr>
      </w:pPr>
    </w:p>
    <w:p w:rsidR="00D0330E" w:rsidRPr="004426AA" w:rsidRDefault="00D0330E" w:rsidP="004426AA">
      <w:pPr>
        <w:pStyle w:val="Prrafodelista"/>
        <w:numPr>
          <w:ilvl w:val="0"/>
          <w:numId w:val="13"/>
        </w:numPr>
        <w:autoSpaceDE w:val="0"/>
        <w:autoSpaceDN w:val="0"/>
        <w:adjustRightInd w:val="0"/>
        <w:spacing w:after="0"/>
        <w:jc w:val="both"/>
        <w:rPr>
          <w:rFonts w:ascii="Arial" w:hAnsi="Arial" w:cs="Arial"/>
          <w:bCs/>
        </w:rPr>
      </w:pPr>
      <w:r w:rsidRPr="004426AA">
        <w:rPr>
          <w:rFonts w:ascii="Arial" w:hAnsi="Arial" w:cs="Arial"/>
          <w:bCs/>
        </w:rPr>
        <w:t>En el caso de sugerencias y felicitaciones, estas no implican deri</w:t>
      </w:r>
      <w:r w:rsidR="0016579B" w:rsidRPr="004426AA">
        <w:rPr>
          <w:rFonts w:ascii="Arial" w:hAnsi="Arial" w:cs="Arial"/>
          <w:bCs/>
        </w:rPr>
        <w:t xml:space="preserve">vación, y sólo se responderá al/a destinatario </w:t>
      </w:r>
      <w:r w:rsidRPr="004426AA">
        <w:rPr>
          <w:rFonts w:ascii="Arial" w:hAnsi="Arial" w:cs="Arial"/>
          <w:bCs/>
        </w:rPr>
        <w:t>a través del formato estándar dispuesto para este efecto.</w:t>
      </w:r>
    </w:p>
    <w:p w:rsidR="00462078" w:rsidRPr="0016579B" w:rsidRDefault="00462078" w:rsidP="0016579B">
      <w:pPr>
        <w:autoSpaceDE w:val="0"/>
        <w:autoSpaceDN w:val="0"/>
        <w:adjustRightInd w:val="0"/>
        <w:spacing w:after="0"/>
        <w:ind w:left="709"/>
        <w:jc w:val="both"/>
        <w:rPr>
          <w:rFonts w:ascii="Arial" w:hAnsi="Arial" w:cs="Arial"/>
          <w:bCs/>
        </w:rPr>
      </w:pPr>
    </w:p>
    <w:p w:rsidR="00462078" w:rsidRPr="0016579B" w:rsidRDefault="00462078" w:rsidP="004426AA">
      <w:pPr>
        <w:numPr>
          <w:ilvl w:val="0"/>
          <w:numId w:val="13"/>
        </w:numPr>
        <w:autoSpaceDE w:val="0"/>
        <w:autoSpaceDN w:val="0"/>
        <w:adjustRightInd w:val="0"/>
        <w:spacing w:after="0"/>
        <w:jc w:val="both"/>
        <w:rPr>
          <w:rFonts w:ascii="Arial" w:hAnsi="Arial" w:cs="Arial"/>
          <w:bCs/>
        </w:rPr>
      </w:pPr>
      <w:r w:rsidRPr="0016579B">
        <w:rPr>
          <w:rFonts w:ascii="Arial" w:hAnsi="Arial" w:cs="Arial"/>
          <w:bCs/>
        </w:rPr>
        <w:t xml:space="preserve">Cuando la solicitud corresponde a temáticas amparadas bajo la Ley de Acceso a la Información N° 20.285, el encargado/a de OIRS deberá </w:t>
      </w:r>
      <w:r w:rsidR="00F93638" w:rsidRPr="0016579B">
        <w:rPr>
          <w:rFonts w:ascii="Arial" w:hAnsi="Arial" w:cs="Arial"/>
          <w:bCs/>
        </w:rPr>
        <w:t>indicar</w:t>
      </w:r>
      <w:r w:rsidRPr="0016579B">
        <w:rPr>
          <w:rFonts w:ascii="Arial" w:hAnsi="Arial" w:cs="Arial"/>
          <w:bCs/>
        </w:rPr>
        <w:t xml:space="preserve"> los distintos vías por las cuales </w:t>
      </w:r>
      <w:r w:rsidR="0016579B">
        <w:rPr>
          <w:rFonts w:ascii="Arial" w:hAnsi="Arial" w:cs="Arial"/>
          <w:bCs/>
        </w:rPr>
        <w:t>la persona</w:t>
      </w:r>
      <w:r w:rsidR="00F61B34" w:rsidRPr="0016579B">
        <w:rPr>
          <w:rFonts w:ascii="Arial" w:hAnsi="Arial" w:cs="Arial"/>
          <w:bCs/>
        </w:rPr>
        <w:t xml:space="preserve"> puede ingresar dicha solicitud.</w:t>
      </w:r>
    </w:p>
    <w:p w:rsidR="004426AA" w:rsidRPr="0016579B" w:rsidRDefault="004426AA" w:rsidP="0016579B">
      <w:pPr>
        <w:autoSpaceDE w:val="0"/>
        <w:autoSpaceDN w:val="0"/>
        <w:adjustRightInd w:val="0"/>
        <w:jc w:val="both"/>
        <w:rPr>
          <w:rFonts w:ascii="Arial" w:hAnsi="Arial" w:cs="Arial"/>
          <w:b/>
          <w:bCs/>
        </w:rPr>
      </w:pPr>
    </w:p>
    <w:p w:rsidR="00C45302" w:rsidRPr="0016579B" w:rsidRDefault="00C45302" w:rsidP="0016579B">
      <w:pPr>
        <w:pStyle w:val="Prrafodelista"/>
        <w:numPr>
          <w:ilvl w:val="0"/>
          <w:numId w:val="18"/>
        </w:numPr>
        <w:autoSpaceDE w:val="0"/>
        <w:autoSpaceDN w:val="0"/>
        <w:adjustRightInd w:val="0"/>
        <w:jc w:val="both"/>
        <w:rPr>
          <w:rStyle w:val="Ttulo3Car"/>
          <w:sz w:val="22"/>
          <w:szCs w:val="22"/>
        </w:rPr>
      </w:pPr>
      <w:bookmarkStart w:id="5" w:name="_Toc246303061"/>
      <w:r w:rsidRPr="0016579B">
        <w:rPr>
          <w:rStyle w:val="Ttulo3Car"/>
          <w:sz w:val="22"/>
          <w:szCs w:val="22"/>
        </w:rPr>
        <w:t>Ingreso de la solicitud al Sistema de Registro</w:t>
      </w:r>
      <w:bookmarkEnd w:id="5"/>
      <w:r w:rsidRPr="0016579B">
        <w:rPr>
          <w:rStyle w:val="Ttulo3Car"/>
          <w:sz w:val="22"/>
          <w:szCs w:val="22"/>
        </w:rPr>
        <w:t xml:space="preserve"> </w:t>
      </w:r>
    </w:p>
    <w:p w:rsidR="0016579B" w:rsidRDefault="00C45302" w:rsidP="0016579B">
      <w:pPr>
        <w:autoSpaceDE w:val="0"/>
        <w:autoSpaceDN w:val="0"/>
        <w:adjustRightInd w:val="0"/>
        <w:ind w:left="360"/>
        <w:jc w:val="both"/>
        <w:rPr>
          <w:rFonts w:ascii="Arial" w:hAnsi="Arial" w:cs="Arial"/>
          <w:bCs/>
        </w:rPr>
      </w:pPr>
      <w:r w:rsidRPr="0016579B">
        <w:rPr>
          <w:rFonts w:ascii="Arial" w:hAnsi="Arial" w:cs="Arial"/>
          <w:bCs/>
        </w:rPr>
        <w:t xml:space="preserve">Las solicitudes, al ser recibidas directamente a través del Formulario de </w:t>
      </w:r>
      <w:r w:rsidR="004040F3" w:rsidRPr="0016579B">
        <w:rPr>
          <w:rFonts w:ascii="Arial" w:hAnsi="Arial" w:cs="Arial"/>
          <w:bCs/>
        </w:rPr>
        <w:t xml:space="preserve">Contacto disponible en el sitio web del servicio, automáticamente </w:t>
      </w:r>
      <w:r w:rsidR="0040175C" w:rsidRPr="0016579B">
        <w:rPr>
          <w:rFonts w:ascii="Arial" w:hAnsi="Arial" w:cs="Arial"/>
          <w:bCs/>
        </w:rPr>
        <w:t>son registradas en la plataforma de atención SIAC.</w:t>
      </w:r>
      <w:r w:rsidR="004040F3" w:rsidRPr="0016579B">
        <w:rPr>
          <w:rFonts w:ascii="Arial" w:hAnsi="Arial" w:cs="Arial"/>
          <w:bCs/>
        </w:rPr>
        <w:t xml:space="preserve"> </w:t>
      </w:r>
    </w:p>
    <w:p w:rsidR="0016579B" w:rsidRDefault="0016579B">
      <w:pPr>
        <w:rPr>
          <w:rFonts w:ascii="Arial" w:hAnsi="Arial" w:cs="Arial"/>
          <w:bCs/>
        </w:rPr>
      </w:pPr>
      <w:r>
        <w:rPr>
          <w:rFonts w:ascii="Arial" w:hAnsi="Arial" w:cs="Arial"/>
          <w:bCs/>
        </w:rPr>
        <w:br w:type="page"/>
      </w:r>
    </w:p>
    <w:p w:rsidR="00C45302" w:rsidRPr="0016579B" w:rsidRDefault="00C45302" w:rsidP="0016579B">
      <w:pPr>
        <w:autoSpaceDE w:val="0"/>
        <w:autoSpaceDN w:val="0"/>
        <w:adjustRightInd w:val="0"/>
        <w:ind w:left="360"/>
        <w:jc w:val="both"/>
        <w:rPr>
          <w:rFonts w:ascii="Arial" w:hAnsi="Arial" w:cs="Arial"/>
          <w:bCs/>
        </w:rPr>
      </w:pPr>
    </w:p>
    <w:p w:rsidR="0040175C" w:rsidRPr="0016579B" w:rsidRDefault="0040175C" w:rsidP="0040175C">
      <w:pPr>
        <w:pStyle w:val="Prrafodelista"/>
        <w:numPr>
          <w:ilvl w:val="0"/>
          <w:numId w:val="8"/>
        </w:numPr>
        <w:jc w:val="both"/>
        <w:rPr>
          <w:rFonts w:ascii="Arial" w:hAnsi="Arial" w:cs="Arial"/>
          <w:b/>
        </w:rPr>
      </w:pPr>
      <w:r w:rsidRPr="0016579B">
        <w:rPr>
          <w:rFonts w:ascii="Arial" w:hAnsi="Arial" w:cs="Arial"/>
          <w:b/>
        </w:rPr>
        <w:t>FLUJO DEL PROCESO</w:t>
      </w:r>
    </w:p>
    <w:p w:rsidR="00706B9C" w:rsidRPr="0016579B" w:rsidRDefault="00706B9C" w:rsidP="00706B9C">
      <w:pPr>
        <w:pStyle w:val="Prrafodelista"/>
        <w:framePr w:wrap="auto" w:vAnchor="text" w:hAnchor="text"/>
        <w:ind w:left="0"/>
        <w:jc w:val="both"/>
        <w:rPr>
          <w:rFonts w:ascii="Arial" w:hAnsi="Arial" w:cs="Arial"/>
          <w:b/>
        </w:rPr>
      </w:pPr>
    </w:p>
    <w:tbl>
      <w:tblPr>
        <w:tblpPr w:leftFromText="141" w:rightFromText="141" w:vertAnchor="text" w:tblpX="-394" w:tblpY="496"/>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0"/>
      </w:tblGrid>
      <w:tr w:rsidR="00706B9C" w:rsidRPr="0016579B" w:rsidTr="009F4576">
        <w:trPr>
          <w:trHeight w:val="354"/>
        </w:trPr>
        <w:tc>
          <w:tcPr>
            <w:tcW w:w="9128" w:type="dxa"/>
          </w:tcPr>
          <w:p w:rsidR="00706B9C" w:rsidRPr="0016579B" w:rsidRDefault="009F4576" w:rsidP="0016579B">
            <w:pPr>
              <w:pStyle w:val="Prrafodelista"/>
              <w:tabs>
                <w:tab w:val="left" w:pos="6195"/>
              </w:tabs>
              <w:ind w:left="0"/>
              <w:rPr>
                <w:rFonts w:ascii="Arial" w:hAnsi="Arial" w:cs="Arial"/>
                <w:b/>
                <w:sz w:val="20"/>
                <w:szCs w:val="20"/>
              </w:rPr>
            </w:pPr>
            <w:r w:rsidRPr="0016579B">
              <w:rPr>
                <w:rFonts w:ascii="Arial" w:hAnsi="Arial" w:cs="Arial"/>
                <w:b/>
                <w:noProof/>
                <w:sz w:val="20"/>
                <w:szCs w:val="20"/>
                <w:lang w:eastAsia="es-CL"/>
              </w:rPr>
              <mc:AlternateContent>
                <mc:Choice Requires="wps">
                  <w:drawing>
                    <wp:anchor distT="0" distB="0" distL="114300" distR="114300" simplePos="0" relativeHeight="251657728" behindDoc="0" locked="0" layoutInCell="1" allowOverlap="1" wp14:anchorId="2F0EB960" wp14:editId="62EA742F">
                      <wp:simplePos x="0" y="0"/>
                      <wp:positionH relativeFrom="column">
                        <wp:posOffset>2666365</wp:posOffset>
                      </wp:positionH>
                      <wp:positionV relativeFrom="paragraph">
                        <wp:posOffset>-3175</wp:posOffset>
                      </wp:positionV>
                      <wp:extent cx="0" cy="5743575"/>
                      <wp:effectExtent l="0" t="0" r="19050" b="9525"/>
                      <wp:wrapNone/>
                      <wp:docPr id="5" name="5 Conector recto"/>
                      <wp:cNvGraphicFramePr/>
                      <a:graphic xmlns:a="http://schemas.openxmlformats.org/drawingml/2006/main">
                        <a:graphicData uri="http://schemas.microsoft.com/office/word/2010/wordprocessingShape">
                          <wps:wsp>
                            <wps:cNvCnPr/>
                            <wps:spPr>
                              <a:xfrm>
                                <a:off x="0" y="0"/>
                                <a:ext cx="0" cy="574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8DF4C" id="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5pt,-.25pt" to="209.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" strokecolor="black [3040]"/>
                  </w:pict>
                </mc:Fallback>
              </mc:AlternateContent>
            </w:r>
            <w:r w:rsidR="0016579B">
              <w:rPr>
                <w:rFonts w:ascii="Arial" w:hAnsi="Arial" w:cs="Arial"/>
                <w:b/>
                <w:sz w:val="20"/>
                <w:szCs w:val="20"/>
              </w:rPr>
              <w:t xml:space="preserve"> </w:t>
            </w:r>
            <w:r w:rsidR="0016579B" w:rsidRPr="0016579B">
              <w:rPr>
                <w:rFonts w:ascii="Arial" w:hAnsi="Arial" w:cs="Arial"/>
                <w:b/>
                <w:sz w:val="20"/>
                <w:szCs w:val="20"/>
              </w:rPr>
              <w:t>DESTINATARIO</w:t>
            </w:r>
            <w:r w:rsidR="0016579B">
              <w:rPr>
                <w:rFonts w:ascii="Arial" w:hAnsi="Arial" w:cs="Arial"/>
                <w:b/>
                <w:sz w:val="20"/>
                <w:szCs w:val="20"/>
              </w:rPr>
              <w:t>/A</w:t>
            </w:r>
            <w:r w:rsidR="0016579B" w:rsidRPr="0016579B">
              <w:rPr>
                <w:rFonts w:ascii="Arial" w:hAnsi="Arial" w:cs="Arial"/>
                <w:b/>
                <w:sz w:val="20"/>
                <w:szCs w:val="20"/>
              </w:rPr>
              <w:t xml:space="preserve"> DE LOS PROGRAMAS </w:t>
            </w:r>
            <w:r w:rsidR="00FE2FB4" w:rsidRPr="0016579B">
              <w:rPr>
                <w:rFonts w:ascii="Arial" w:hAnsi="Arial" w:cs="Arial"/>
                <w:b/>
                <w:sz w:val="20"/>
                <w:szCs w:val="20"/>
              </w:rPr>
              <w:t xml:space="preserve">                         </w:t>
            </w:r>
            <w:r w:rsidR="0016579B" w:rsidRPr="0016579B">
              <w:rPr>
                <w:rFonts w:ascii="Arial" w:hAnsi="Arial" w:cs="Arial"/>
                <w:b/>
                <w:sz w:val="20"/>
                <w:szCs w:val="20"/>
              </w:rPr>
              <w:t>ENCARGADO/A OIRS VIRTUAL</w:t>
            </w:r>
          </w:p>
        </w:tc>
      </w:tr>
      <w:tr w:rsidR="007A638D" w:rsidRPr="0016579B" w:rsidTr="009F4576">
        <w:trPr>
          <w:trHeight w:val="8314"/>
        </w:trPr>
        <w:tc>
          <w:tcPr>
            <w:tcW w:w="9128" w:type="dxa"/>
          </w:tcPr>
          <w:p w:rsidR="007A638D" w:rsidRPr="0016579B" w:rsidRDefault="007A638D" w:rsidP="007A638D">
            <w:pPr>
              <w:pStyle w:val="Prrafodelista"/>
              <w:ind w:left="0"/>
              <w:jc w:val="both"/>
              <w:rPr>
                <w:rFonts w:ascii="Arial" w:hAnsi="Arial" w:cs="Arial"/>
                <w:noProof/>
                <w:lang w:eastAsia="es-CL"/>
              </w:rPr>
            </w:pPr>
            <w:r w:rsidRPr="0016579B">
              <w:rPr>
                <w:rFonts w:ascii="Arial" w:hAnsi="Arial" w:cs="Arial"/>
                <w:noProof/>
                <w:lang w:eastAsia="es-CL"/>
              </w:rPr>
              <w:drawing>
                <wp:anchor distT="0" distB="0" distL="114300" distR="114300" simplePos="0" relativeHeight="251656704" behindDoc="1" locked="0" layoutInCell="1" allowOverlap="1" wp14:anchorId="577826E2" wp14:editId="377896F3">
                  <wp:simplePos x="0" y="0"/>
                  <wp:positionH relativeFrom="column">
                    <wp:posOffset>-38735</wp:posOffset>
                  </wp:positionH>
                  <wp:positionV relativeFrom="paragraph">
                    <wp:posOffset>1270</wp:posOffset>
                  </wp:positionV>
                  <wp:extent cx="5943600" cy="5038725"/>
                  <wp:effectExtent l="0" t="0" r="0" b="9525"/>
                  <wp:wrapThrough wrapText="bothSides">
                    <wp:wrapPolygon edited="0">
                      <wp:start x="0" y="0"/>
                      <wp:lineTo x="0" y="21559"/>
                      <wp:lineTo x="21531" y="21559"/>
                      <wp:lineTo x="21531"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 Virtual.jpg"/>
                          <pic:cNvPicPr/>
                        </pic:nvPicPr>
                        <pic:blipFill rotWithShape="1">
                          <a:blip r:embed="rId7">
                            <a:extLst>
                              <a:ext uri="{28A0092B-C50C-407E-A947-70E740481C1C}">
                                <a14:useLocalDpi xmlns:a14="http://schemas.microsoft.com/office/drawing/2010/main" val="0"/>
                              </a:ext>
                            </a:extLst>
                          </a:blip>
                          <a:srcRect l="24624" t="2725" r="15089" b="21977"/>
                          <a:stretch/>
                        </pic:blipFill>
                        <pic:spPr bwMode="auto">
                          <a:xfrm>
                            <a:off x="0" y="0"/>
                            <a:ext cx="5943600" cy="503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bookmarkEnd w:id="1"/>
    </w:tbl>
    <w:p w:rsidR="00706B9C" w:rsidRPr="0016579B" w:rsidRDefault="00706B9C" w:rsidP="00C43F96">
      <w:pPr>
        <w:jc w:val="both"/>
        <w:rPr>
          <w:rFonts w:ascii="Arial" w:hAnsi="Arial" w:cs="Arial"/>
          <w:b/>
        </w:rPr>
      </w:pPr>
    </w:p>
    <w:sectPr w:rsidR="00706B9C" w:rsidRPr="0016579B" w:rsidSect="00C43F96">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30E" w:rsidRDefault="00F3730E" w:rsidP="000F39DC">
      <w:pPr>
        <w:spacing w:after="0" w:line="240" w:lineRule="auto"/>
      </w:pPr>
      <w:r>
        <w:separator/>
      </w:r>
    </w:p>
  </w:endnote>
  <w:endnote w:type="continuationSeparator" w:id="0">
    <w:p w:rsidR="00F3730E" w:rsidRDefault="00F3730E" w:rsidP="000F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ti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75782"/>
      <w:docPartObj>
        <w:docPartGallery w:val="Page Numbers (Bottom of Page)"/>
        <w:docPartUnique/>
      </w:docPartObj>
    </w:sdtPr>
    <w:sdtEndPr/>
    <w:sdtContent>
      <w:p w:rsidR="008E37E9" w:rsidRDefault="008E37E9">
        <w:pPr>
          <w:pStyle w:val="Piedepgina"/>
          <w:jc w:val="right"/>
        </w:pPr>
        <w:r>
          <w:fldChar w:fldCharType="begin"/>
        </w:r>
        <w:r>
          <w:instrText>PAGE   \* MERGEFORMAT</w:instrText>
        </w:r>
        <w:r>
          <w:fldChar w:fldCharType="separate"/>
        </w:r>
        <w:r w:rsidR="00F3730E" w:rsidRPr="00F3730E">
          <w:rPr>
            <w:noProof/>
            <w:lang w:val="es-ES"/>
          </w:rPr>
          <w:t>1</w:t>
        </w:r>
        <w:r>
          <w:fldChar w:fldCharType="end"/>
        </w:r>
      </w:p>
    </w:sdtContent>
  </w:sdt>
  <w:p w:rsidR="008E37E9" w:rsidRDefault="008E37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30E" w:rsidRDefault="00F3730E" w:rsidP="000F39DC">
      <w:pPr>
        <w:spacing w:after="0" w:line="240" w:lineRule="auto"/>
      </w:pPr>
      <w:r>
        <w:separator/>
      </w:r>
    </w:p>
  </w:footnote>
  <w:footnote w:type="continuationSeparator" w:id="0">
    <w:p w:rsidR="00F3730E" w:rsidRDefault="00F3730E" w:rsidP="000F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4635"/>
      <w:gridCol w:w="4193"/>
    </w:tblGrid>
    <w:tr w:rsidR="0016579B" w:rsidRPr="0038026F" w:rsidTr="0016579B">
      <w:trPr>
        <w:trHeight w:val="1408"/>
      </w:trPr>
      <w:tc>
        <w:tcPr>
          <w:tcW w:w="4495" w:type="dxa"/>
        </w:tcPr>
        <w:p w:rsidR="0016579B" w:rsidRDefault="0016579B" w:rsidP="0016579B">
          <w:pPr>
            <w:pStyle w:val="Encabezado"/>
            <w:rPr>
              <w:sz w:val="20"/>
            </w:rPr>
          </w:pPr>
          <w:r>
            <w:rPr>
              <w:sz w:val="20"/>
            </w:rPr>
            <w:t>|</w:t>
          </w:r>
          <w:r w:rsidRPr="0016579B">
            <w:rPr>
              <w:noProof/>
              <w:lang w:eastAsia="es-CL"/>
            </w:rPr>
            <w:drawing>
              <wp:inline distT="0" distB="0" distL="0" distR="0" wp14:anchorId="5B4909CA" wp14:editId="1C098318">
                <wp:extent cx="723568" cy="654726"/>
                <wp:effectExtent l="0" t="0" r="635" b="0"/>
                <wp:docPr id="4" name="Imagen 4" descr="http://www.cultura.gob.cl/wp-content/uploads/2018/03/logo-mcap.jpg"/>
                <wp:cNvGraphicFramePr/>
                <a:graphic xmlns:a="http://schemas.openxmlformats.org/drawingml/2006/main">
                  <a:graphicData uri="http://schemas.openxmlformats.org/drawingml/2006/picture">
                    <pic:pic xmlns:pic="http://schemas.openxmlformats.org/drawingml/2006/picture">
                      <pic:nvPicPr>
                        <pic:cNvPr id="2" name="Imagen 2" descr="http://www.cultura.gob.cl/wp-content/uploads/2018/03/logo-mcap.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383" cy="661798"/>
                        </a:xfrm>
                        <a:prstGeom prst="rect">
                          <a:avLst/>
                        </a:prstGeom>
                        <a:noFill/>
                        <a:ln>
                          <a:noFill/>
                        </a:ln>
                      </pic:spPr>
                    </pic:pic>
                  </a:graphicData>
                </a:graphic>
              </wp:inline>
            </w:drawing>
          </w:r>
          <w:r>
            <w:rPr>
              <w:sz w:val="20"/>
            </w:rPr>
            <w:t xml:space="preserve"> </w:t>
          </w:r>
        </w:p>
        <w:p w:rsidR="0016579B" w:rsidRPr="0038026F" w:rsidRDefault="0016579B" w:rsidP="0016579B">
          <w:pPr>
            <w:pStyle w:val="Encabezado"/>
            <w:rPr>
              <w:sz w:val="20"/>
            </w:rPr>
          </w:pPr>
          <w:r>
            <w:rPr>
              <w:sz w:val="20"/>
            </w:rPr>
            <w:tab/>
          </w:r>
        </w:p>
      </w:tc>
      <w:tc>
        <w:tcPr>
          <w:tcW w:w="4483" w:type="dxa"/>
        </w:tcPr>
        <w:p w:rsidR="0016579B" w:rsidRDefault="0016579B" w:rsidP="0016579B">
          <w:pPr>
            <w:pStyle w:val="Encabezado"/>
            <w:jc w:val="right"/>
            <w:rPr>
              <w:sz w:val="20"/>
            </w:rPr>
          </w:pPr>
        </w:p>
        <w:p w:rsidR="0016579B" w:rsidRDefault="0016579B" w:rsidP="0016579B">
          <w:pPr>
            <w:pStyle w:val="Encabezado"/>
            <w:jc w:val="right"/>
            <w:rPr>
              <w:sz w:val="20"/>
            </w:rPr>
          </w:pPr>
        </w:p>
        <w:p w:rsidR="0016579B" w:rsidRDefault="0016579B" w:rsidP="0016579B">
          <w:pPr>
            <w:pStyle w:val="Encabezado"/>
            <w:jc w:val="right"/>
            <w:rPr>
              <w:sz w:val="20"/>
            </w:rPr>
          </w:pPr>
        </w:p>
        <w:p w:rsidR="0016579B" w:rsidRDefault="0016579B" w:rsidP="0016579B">
          <w:pPr>
            <w:pStyle w:val="Encabezado"/>
            <w:jc w:val="right"/>
            <w:rPr>
              <w:sz w:val="20"/>
            </w:rPr>
          </w:pPr>
        </w:p>
        <w:p w:rsidR="0016579B" w:rsidRDefault="0016579B" w:rsidP="0016579B">
          <w:pPr>
            <w:pStyle w:val="Encabezado"/>
            <w:jc w:val="right"/>
            <w:rPr>
              <w:sz w:val="18"/>
            </w:rPr>
          </w:pPr>
          <w:r w:rsidRPr="0016579B">
            <w:rPr>
              <w:sz w:val="18"/>
            </w:rPr>
            <w:t xml:space="preserve">Sección  de Participación Ciudadana, Género e </w:t>
          </w:r>
          <w:r w:rsidRPr="0016579B">
            <w:rPr>
              <w:sz w:val="18"/>
            </w:rPr>
            <w:t xml:space="preserve">inclusión </w:t>
          </w:r>
        </w:p>
        <w:p w:rsidR="0016579B" w:rsidRPr="0038026F" w:rsidRDefault="0016579B" w:rsidP="0016579B">
          <w:pPr>
            <w:pStyle w:val="Encabezado"/>
            <w:jc w:val="right"/>
            <w:rPr>
              <w:sz w:val="20"/>
            </w:rPr>
          </w:pPr>
          <w:r>
            <w:rPr>
              <w:sz w:val="18"/>
            </w:rPr>
            <w:t xml:space="preserve">Subsecretaria de las Culturas y las Artes </w:t>
          </w:r>
        </w:p>
      </w:tc>
    </w:tr>
  </w:tbl>
  <w:p w:rsidR="008465D9" w:rsidRPr="0038026F" w:rsidRDefault="000F39DC" w:rsidP="0016579B">
    <w:pPr>
      <w:pStyle w:val="Encabezado"/>
      <w:jc w:val="right"/>
      <w:rPr>
        <w:sz w:val="20"/>
      </w:rPr>
    </w:pPr>
    <w:r>
      <w:tab/>
    </w:r>
  </w:p>
  <w:p w:rsidR="0033477E" w:rsidRDefault="0033477E" w:rsidP="0033477E">
    <w:pPr>
      <w:pStyle w:val="Encabezado"/>
      <w:tabs>
        <w:tab w:val="clear" w:pos="4419"/>
        <w:tab w:val="clear" w:pos="8838"/>
        <w:tab w:val="left" w:pos="11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416B79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406E09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F13FB9"/>
    <w:multiLevelType w:val="hybridMultilevel"/>
    <w:tmpl w:val="A29247FE"/>
    <w:lvl w:ilvl="0" w:tplc="59D6BD44">
      <w:start w:val="1"/>
      <w:numFmt w:val="bullet"/>
      <w:lvlText w:val="­"/>
      <w:lvlJc w:val="left"/>
      <w:pPr>
        <w:ind w:left="840" w:hanging="360"/>
      </w:pPr>
      <w:rPr>
        <w:rFonts w:ascii="Courier New" w:hAnsi="Courier New" w:hint="default"/>
        <w:color w:val="auto"/>
      </w:rPr>
    </w:lvl>
    <w:lvl w:ilvl="1" w:tplc="340A0003" w:tentative="1">
      <w:start w:val="1"/>
      <w:numFmt w:val="bullet"/>
      <w:lvlText w:val="o"/>
      <w:lvlJc w:val="left"/>
      <w:pPr>
        <w:ind w:left="1560" w:hanging="360"/>
      </w:pPr>
      <w:rPr>
        <w:rFonts w:ascii="Courier New" w:hAnsi="Courier New" w:cs="Courier New" w:hint="default"/>
      </w:rPr>
    </w:lvl>
    <w:lvl w:ilvl="2" w:tplc="340A0005" w:tentative="1">
      <w:start w:val="1"/>
      <w:numFmt w:val="bullet"/>
      <w:lvlText w:val=""/>
      <w:lvlJc w:val="left"/>
      <w:pPr>
        <w:ind w:left="2280" w:hanging="360"/>
      </w:pPr>
      <w:rPr>
        <w:rFonts w:ascii="Wingdings" w:hAnsi="Wingdings" w:hint="default"/>
      </w:rPr>
    </w:lvl>
    <w:lvl w:ilvl="3" w:tplc="340A0001" w:tentative="1">
      <w:start w:val="1"/>
      <w:numFmt w:val="bullet"/>
      <w:lvlText w:val=""/>
      <w:lvlJc w:val="left"/>
      <w:pPr>
        <w:ind w:left="3000" w:hanging="360"/>
      </w:pPr>
      <w:rPr>
        <w:rFonts w:ascii="Symbol" w:hAnsi="Symbol" w:hint="default"/>
      </w:rPr>
    </w:lvl>
    <w:lvl w:ilvl="4" w:tplc="340A0003" w:tentative="1">
      <w:start w:val="1"/>
      <w:numFmt w:val="bullet"/>
      <w:lvlText w:val="o"/>
      <w:lvlJc w:val="left"/>
      <w:pPr>
        <w:ind w:left="3720" w:hanging="360"/>
      </w:pPr>
      <w:rPr>
        <w:rFonts w:ascii="Courier New" w:hAnsi="Courier New" w:cs="Courier New" w:hint="default"/>
      </w:rPr>
    </w:lvl>
    <w:lvl w:ilvl="5" w:tplc="340A0005" w:tentative="1">
      <w:start w:val="1"/>
      <w:numFmt w:val="bullet"/>
      <w:lvlText w:val=""/>
      <w:lvlJc w:val="left"/>
      <w:pPr>
        <w:ind w:left="4440" w:hanging="360"/>
      </w:pPr>
      <w:rPr>
        <w:rFonts w:ascii="Wingdings" w:hAnsi="Wingdings" w:hint="default"/>
      </w:rPr>
    </w:lvl>
    <w:lvl w:ilvl="6" w:tplc="340A0001" w:tentative="1">
      <w:start w:val="1"/>
      <w:numFmt w:val="bullet"/>
      <w:lvlText w:val=""/>
      <w:lvlJc w:val="left"/>
      <w:pPr>
        <w:ind w:left="5160" w:hanging="360"/>
      </w:pPr>
      <w:rPr>
        <w:rFonts w:ascii="Symbol" w:hAnsi="Symbol" w:hint="default"/>
      </w:rPr>
    </w:lvl>
    <w:lvl w:ilvl="7" w:tplc="340A0003" w:tentative="1">
      <w:start w:val="1"/>
      <w:numFmt w:val="bullet"/>
      <w:lvlText w:val="o"/>
      <w:lvlJc w:val="left"/>
      <w:pPr>
        <w:ind w:left="5880" w:hanging="360"/>
      </w:pPr>
      <w:rPr>
        <w:rFonts w:ascii="Courier New" w:hAnsi="Courier New" w:cs="Courier New" w:hint="default"/>
      </w:rPr>
    </w:lvl>
    <w:lvl w:ilvl="8" w:tplc="340A0005" w:tentative="1">
      <w:start w:val="1"/>
      <w:numFmt w:val="bullet"/>
      <w:lvlText w:val=""/>
      <w:lvlJc w:val="left"/>
      <w:pPr>
        <w:ind w:left="6600" w:hanging="360"/>
      </w:pPr>
      <w:rPr>
        <w:rFonts w:ascii="Wingdings" w:hAnsi="Wingdings" w:hint="default"/>
      </w:rPr>
    </w:lvl>
  </w:abstractNum>
  <w:abstractNum w:abstractNumId="3" w15:restartNumberingAfterBreak="0">
    <w:nsid w:val="0CB76893"/>
    <w:multiLevelType w:val="hybridMultilevel"/>
    <w:tmpl w:val="13EEF2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E50D85"/>
    <w:multiLevelType w:val="hybridMultilevel"/>
    <w:tmpl w:val="9020A3EE"/>
    <w:lvl w:ilvl="0" w:tplc="92240036">
      <w:start w:val="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3B12046"/>
    <w:multiLevelType w:val="multilevel"/>
    <w:tmpl w:val="A3A0C88C"/>
    <w:lvl w:ilvl="0">
      <w:start w:val="2"/>
      <w:numFmt w:val="decimal"/>
      <w:lvlText w:val="%1"/>
      <w:lvlJc w:val="left"/>
      <w:pPr>
        <w:ind w:left="360" w:hanging="360"/>
      </w:pPr>
      <w:rPr>
        <w:rFonts w:hint="default"/>
      </w:rPr>
    </w:lvl>
    <w:lvl w:ilvl="1">
      <w:numFmt w:val="bullet"/>
      <w:lvlText w:val="-"/>
      <w:lvlJc w:val="left"/>
      <w:pPr>
        <w:ind w:left="720" w:hanging="720"/>
      </w:pPr>
      <w:rPr>
        <w:rFonts w:ascii="Century Gothic" w:eastAsia="Times New Roman" w:hAnsi="Century Gothic"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893CF5"/>
    <w:multiLevelType w:val="hybridMultilevel"/>
    <w:tmpl w:val="848ED166"/>
    <w:lvl w:ilvl="0" w:tplc="8758A2A0">
      <w:start w:val="2"/>
      <w:numFmt w:val="bullet"/>
      <w:lvlText w:val="-"/>
      <w:lvlJc w:val="left"/>
      <w:pPr>
        <w:ind w:left="1080" w:hanging="360"/>
      </w:pPr>
      <w:rPr>
        <w:rFonts w:ascii="Tw Cen MT" w:eastAsia="Tw Cen MT" w:hAnsi="Tw Cen MT" w:cs="Optima-Bold"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6F85B24"/>
    <w:multiLevelType w:val="hybridMultilevel"/>
    <w:tmpl w:val="648A984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96173C"/>
    <w:multiLevelType w:val="hybridMultilevel"/>
    <w:tmpl w:val="FDE60A1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1C603BFF"/>
    <w:multiLevelType w:val="hybridMultilevel"/>
    <w:tmpl w:val="ADEE1BD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1C7E4AE1"/>
    <w:multiLevelType w:val="hybridMultilevel"/>
    <w:tmpl w:val="C2281980"/>
    <w:lvl w:ilvl="0" w:tplc="6B7008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166003"/>
    <w:multiLevelType w:val="hybridMultilevel"/>
    <w:tmpl w:val="23667F9E"/>
    <w:lvl w:ilvl="0" w:tplc="5FBAEAE0">
      <w:start w:val="1"/>
      <w:numFmt w:val="bullet"/>
      <w:lvlText w:val=""/>
      <w:lvlJc w:val="left"/>
      <w:pPr>
        <w:tabs>
          <w:tab w:val="num" w:pos="1068"/>
        </w:tabs>
        <w:ind w:left="1068" w:hanging="360"/>
      </w:pPr>
      <w:rPr>
        <w:rFonts w:ascii="Wingdings" w:hAnsi="Wingdings" w:hint="default"/>
        <w:b w:val="0"/>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9670880"/>
    <w:multiLevelType w:val="multilevel"/>
    <w:tmpl w:val="707838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5803B5"/>
    <w:multiLevelType w:val="hybridMultilevel"/>
    <w:tmpl w:val="1FC88A3C"/>
    <w:lvl w:ilvl="0" w:tplc="56043F92">
      <w:start w:val="2"/>
      <w:numFmt w:val="bullet"/>
      <w:lvlText w:val="-"/>
      <w:lvlJc w:val="left"/>
      <w:pPr>
        <w:ind w:left="927" w:hanging="360"/>
      </w:pPr>
      <w:rPr>
        <w:rFonts w:ascii="Calibri" w:eastAsiaTheme="minorHAnsi" w:hAnsi="Calibri" w:cs="Optima-Bold" w:hint="default"/>
      </w:rPr>
    </w:lvl>
    <w:lvl w:ilvl="1" w:tplc="340A0003">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14" w15:restartNumberingAfterBreak="0">
    <w:nsid w:val="33CB2657"/>
    <w:multiLevelType w:val="hybridMultilevel"/>
    <w:tmpl w:val="2012B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463737B"/>
    <w:multiLevelType w:val="multilevel"/>
    <w:tmpl w:val="038C5408"/>
    <w:lvl w:ilvl="0">
      <w:numFmt w:val="bullet"/>
      <w:lvlText w:val="-"/>
      <w:lvlJc w:val="left"/>
      <w:pPr>
        <w:ind w:left="360" w:hanging="360"/>
      </w:pPr>
      <w:rPr>
        <w:rFonts w:ascii="Century Gothic" w:eastAsia="Times New Roman" w:hAnsi="Century Gothic" w:cs="Arial" w:hint="default"/>
        <w:color w:val="auto"/>
      </w:rPr>
    </w:lvl>
    <w:lvl w:ilvl="1">
      <w:numFmt w:val="bullet"/>
      <w:lvlText w:val="-"/>
      <w:lvlJc w:val="left"/>
      <w:pPr>
        <w:ind w:left="720" w:hanging="720"/>
      </w:pPr>
      <w:rPr>
        <w:rFonts w:ascii="Century Gothic" w:eastAsia="Times New Roman" w:hAnsi="Century Gothic"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4CF3402"/>
    <w:multiLevelType w:val="hybridMultilevel"/>
    <w:tmpl w:val="BB6EE706"/>
    <w:lvl w:ilvl="0" w:tplc="F7C2988C">
      <w:numFmt w:val="bullet"/>
      <w:lvlText w:val="-"/>
      <w:lvlJc w:val="left"/>
      <w:pPr>
        <w:ind w:left="360" w:hanging="360"/>
      </w:pPr>
      <w:rPr>
        <w:rFonts w:ascii="Century Gothic" w:eastAsia="Times New Roman" w:hAnsi="Century Gothic"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390832EC"/>
    <w:multiLevelType w:val="hybridMultilevel"/>
    <w:tmpl w:val="A8E4AC98"/>
    <w:lvl w:ilvl="0" w:tplc="56043F92">
      <w:start w:val="2"/>
      <w:numFmt w:val="bullet"/>
      <w:lvlText w:val="-"/>
      <w:lvlJc w:val="left"/>
      <w:pPr>
        <w:ind w:left="840" w:hanging="360"/>
      </w:pPr>
      <w:rPr>
        <w:rFonts w:ascii="Calibri" w:eastAsiaTheme="minorHAnsi" w:hAnsi="Calibri" w:cs="Optima-Bold" w:hint="default"/>
      </w:rPr>
    </w:lvl>
    <w:lvl w:ilvl="1" w:tplc="340A0003" w:tentative="1">
      <w:start w:val="1"/>
      <w:numFmt w:val="bullet"/>
      <w:lvlText w:val="o"/>
      <w:lvlJc w:val="left"/>
      <w:pPr>
        <w:ind w:left="1353" w:hanging="360"/>
      </w:pPr>
      <w:rPr>
        <w:rFonts w:ascii="Courier New" w:hAnsi="Courier New" w:cs="Courier New" w:hint="default"/>
      </w:rPr>
    </w:lvl>
    <w:lvl w:ilvl="2" w:tplc="340A0005" w:tentative="1">
      <w:start w:val="1"/>
      <w:numFmt w:val="bullet"/>
      <w:lvlText w:val=""/>
      <w:lvlJc w:val="left"/>
      <w:pPr>
        <w:ind w:left="2073" w:hanging="360"/>
      </w:pPr>
      <w:rPr>
        <w:rFonts w:ascii="Wingdings" w:hAnsi="Wingdings" w:hint="default"/>
      </w:rPr>
    </w:lvl>
    <w:lvl w:ilvl="3" w:tplc="340A0001" w:tentative="1">
      <w:start w:val="1"/>
      <w:numFmt w:val="bullet"/>
      <w:lvlText w:val=""/>
      <w:lvlJc w:val="left"/>
      <w:pPr>
        <w:ind w:left="2793" w:hanging="360"/>
      </w:pPr>
      <w:rPr>
        <w:rFonts w:ascii="Symbol" w:hAnsi="Symbol" w:hint="default"/>
      </w:rPr>
    </w:lvl>
    <w:lvl w:ilvl="4" w:tplc="340A0003" w:tentative="1">
      <w:start w:val="1"/>
      <w:numFmt w:val="bullet"/>
      <w:lvlText w:val="o"/>
      <w:lvlJc w:val="left"/>
      <w:pPr>
        <w:ind w:left="3513" w:hanging="360"/>
      </w:pPr>
      <w:rPr>
        <w:rFonts w:ascii="Courier New" w:hAnsi="Courier New" w:cs="Courier New" w:hint="default"/>
      </w:rPr>
    </w:lvl>
    <w:lvl w:ilvl="5" w:tplc="340A0005" w:tentative="1">
      <w:start w:val="1"/>
      <w:numFmt w:val="bullet"/>
      <w:lvlText w:val=""/>
      <w:lvlJc w:val="left"/>
      <w:pPr>
        <w:ind w:left="4233" w:hanging="360"/>
      </w:pPr>
      <w:rPr>
        <w:rFonts w:ascii="Wingdings" w:hAnsi="Wingdings" w:hint="default"/>
      </w:rPr>
    </w:lvl>
    <w:lvl w:ilvl="6" w:tplc="340A0001" w:tentative="1">
      <w:start w:val="1"/>
      <w:numFmt w:val="bullet"/>
      <w:lvlText w:val=""/>
      <w:lvlJc w:val="left"/>
      <w:pPr>
        <w:ind w:left="4953" w:hanging="360"/>
      </w:pPr>
      <w:rPr>
        <w:rFonts w:ascii="Symbol" w:hAnsi="Symbol" w:hint="default"/>
      </w:rPr>
    </w:lvl>
    <w:lvl w:ilvl="7" w:tplc="340A0003" w:tentative="1">
      <w:start w:val="1"/>
      <w:numFmt w:val="bullet"/>
      <w:lvlText w:val="o"/>
      <w:lvlJc w:val="left"/>
      <w:pPr>
        <w:ind w:left="5673" w:hanging="360"/>
      </w:pPr>
      <w:rPr>
        <w:rFonts w:ascii="Courier New" w:hAnsi="Courier New" w:cs="Courier New" w:hint="default"/>
      </w:rPr>
    </w:lvl>
    <w:lvl w:ilvl="8" w:tplc="340A0005" w:tentative="1">
      <w:start w:val="1"/>
      <w:numFmt w:val="bullet"/>
      <w:lvlText w:val=""/>
      <w:lvlJc w:val="left"/>
      <w:pPr>
        <w:ind w:left="6393" w:hanging="360"/>
      </w:pPr>
      <w:rPr>
        <w:rFonts w:ascii="Wingdings" w:hAnsi="Wingdings" w:hint="default"/>
      </w:rPr>
    </w:lvl>
  </w:abstractNum>
  <w:abstractNum w:abstractNumId="18" w15:restartNumberingAfterBreak="0">
    <w:nsid w:val="3E532D9C"/>
    <w:multiLevelType w:val="multilevel"/>
    <w:tmpl w:val="F76CB3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987127"/>
    <w:multiLevelType w:val="hybridMultilevel"/>
    <w:tmpl w:val="623284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3073EB"/>
    <w:multiLevelType w:val="hybridMultilevel"/>
    <w:tmpl w:val="A0848032"/>
    <w:lvl w:ilvl="0" w:tplc="6B7008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84135DB"/>
    <w:multiLevelType w:val="hybridMultilevel"/>
    <w:tmpl w:val="AD484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2555832"/>
    <w:multiLevelType w:val="hybridMultilevel"/>
    <w:tmpl w:val="92401FE2"/>
    <w:lvl w:ilvl="0" w:tplc="340A0013">
      <w:start w:val="1"/>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3082E7C"/>
    <w:multiLevelType w:val="hybridMultilevel"/>
    <w:tmpl w:val="281E54EE"/>
    <w:lvl w:ilvl="0" w:tplc="59D6BD44">
      <w:start w:val="1"/>
      <w:numFmt w:val="bullet"/>
      <w:lvlText w:val="­"/>
      <w:lvlJc w:val="left"/>
      <w:pPr>
        <w:ind w:left="720" w:hanging="360"/>
      </w:pPr>
      <w:rPr>
        <w:rFonts w:ascii="Courier New" w:hAnsi="Courier New"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4D23F12"/>
    <w:multiLevelType w:val="multilevel"/>
    <w:tmpl w:val="B22A73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94D6C"/>
    <w:multiLevelType w:val="hybridMultilevel"/>
    <w:tmpl w:val="6364637E"/>
    <w:lvl w:ilvl="0" w:tplc="59D6BD44">
      <w:start w:val="1"/>
      <w:numFmt w:val="bullet"/>
      <w:lvlText w:val="­"/>
      <w:lvlJc w:val="left"/>
      <w:pPr>
        <w:ind w:left="720" w:hanging="360"/>
      </w:pPr>
      <w:rPr>
        <w:rFonts w:ascii="Courier New" w:hAnsi="Courier New"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CD768F9"/>
    <w:multiLevelType w:val="hybridMultilevel"/>
    <w:tmpl w:val="A5F407B0"/>
    <w:lvl w:ilvl="0" w:tplc="F7C2988C">
      <w:numFmt w:val="bullet"/>
      <w:lvlText w:val="-"/>
      <w:lvlJc w:val="left"/>
      <w:pPr>
        <w:tabs>
          <w:tab w:val="num" w:pos="896"/>
        </w:tabs>
        <w:ind w:left="896" w:hanging="284"/>
      </w:pPr>
      <w:rPr>
        <w:rFonts w:ascii="Century Gothic" w:eastAsia="Times New Roman" w:hAnsi="Century Gothic" w:cs="Arial" w:hint="default"/>
        <w:color w:val="auto"/>
      </w:rPr>
    </w:lvl>
    <w:lvl w:ilvl="1" w:tplc="0C0A0003">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27" w15:restartNumberingAfterBreak="0">
    <w:nsid w:val="67864C0C"/>
    <w:multiLevelType w:val="hybridMultilevel"/>
    <w:tmpl w:val="C8AAD780"/>
    <w:lvl w:ilvl="0" w:tplc="F7C2988C">
      <w:numFmt w:val="bullet"/>
      <w:lvlText w:val="-"/>
      <w:lvlJc w:val="left"/>
      <w:pPr>
        <w:tabs>
          <w:tab w:val="num" w:pos="896"/>
        </w:tabs>
        <w:ind w:left="896" w:hanging="284"/>
      </w:pPr>
      <w:rPr>
        <w:rFonts w:ascii="Century Gothic" w:eastAsia="Times New Roman" w:hAnsi="Century Gothic" w:cs="Arial" w:hint="default"/>
        <w:color w:val="auto"/>
      </w:rPr>
    </w:lvl>
    <w:lvl w:ilvl="1" w:tplc="0C0A0003">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28" w15:restartNumberingAfterBreak="0">
    <w:nsid w:val="6A417D24"/>
    <w:multiLevelType w:val="multilevel"/>
    <w:tmpl w:val="220A60E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992593"/>
    <w:multiLevelType w:val="multilevel"/>
    <w:tmpl w:val="66BCB43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D417C41"/>
    <w:multiLevelType w:val="hybridMultilevel"/>
    <w:tmpl w:val="E5A80BD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7"/>
  </w:num>
  <w:num w:numId="2">
    <w:abstractNumId w:val="19"/>
  </w:num>
  <w:num w:numId="3">
    <w:abstractNumId w:val="7"/>
  </w:num>
  <w:num w:numId="4">
    <w:abstractNumId w:val="20"/>
  </w:num>
  <w:num w:numId="5">
    <w:abstractNumId w:val="10"/>
  </w:num>
  <w:num w:numId="6">
    <w:abstractNumId w:val="22"/>
  </w:num>
  <w:num w:numId="7">
    <w:abstractNumId w:val="14"/>
  </w:num>
  <w:num w:numId="8">
    <w:abstractNumId w:val="29"/>
  </w:num>
  <w:num w:numId="9">
    <w:abstractNumId w:val="28"/>
  </w:num>
  <w:num w:numId="10">
    <w:abstractNumId w:val="23"/>
  </w:num>
  <w:num w:numId="11">
    <w:abstractNumId w:val="24"/>
  </w:num>
  <w:num w:numId="12">
    <w:abstractNumId w:val="21"/>
  </w:num>
  <w:num w:numId="13">
    <w:abstractNumId w:val="2"/>
  </w:num>
  <w:num w:numId="14">
    <w:abstractNumId w:val="25"/>
  </w:num>
  <w:num w:numId="15">
    <w:abstractNumId w:val="8"/>
  </w:num>
  <w:num w:numId="16">
    <w:abstractNumId w:val="4"/>
  </w:num>
  <w:num w:numId="17">
    <w:abstractNumId w:val="11"/>
  </w:num>
  <w:num w:numId="18">
    <w:abstractNumId w:val="15"/>
  </w:num>
  <w:num w:numId="19">
    <w:abstractNumId w:val="6"/>
  </w:num>
  <w:num w:numId="20">
    <w:abstractNumId w:val="13"/>
  </w:num>
  <w:num w:numId="21">
    <w:abstractNumId w:val="12"/>
  </w:num>
  <w:num w:numId="22">
    <w:abstractNumId w:val="1"/>
  </w:num>
  <w:num w:numId="23">
    <w:abstractNumId w:val="0"/>
  </w:num>
  <w:num w:numId="24">
    <w:abstractNumId w:val="18"/>
  </w:num>
  <w:num w:numId="25">
    <w:abstractNumId w:val="26"/>
  </w:num>
  <w:num w:numId="26">
    <w:abstractNumId w:val="16"/>
  </w:num>
  <w:num w:numId="27">
    <w:abstractNumId w:val="30"/>
  </w:num>
  <w:num w:numId="28">
    <w:abstractNumId w:val="9"/>
  </w:num>
  <w:num w:numId="29">
    <w:abstractNumId w:val="3"/>
  </w:num>
  <w:num w:numId="30">
    <w:abstractNumId w:val="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DC"/>
    <w:rsid w:val="000321C4"/>
    <w:rsid w:val="00034FFF"/>
    <w:rsid w:val="000575AA"/>
    <w:rsid w:val="0007339E"/>
    <w:rsid w:val="00074B34"/>
    <w:rsid w:val="000813BE"/>
    <w:rsid w:val="00086064"/>
    <w:rsid w:val="000915FF"/>
    <w:rsid w:val="000F39DC"/>
    <w:rsid w:val="000F5536"/>
    <w:rsid w:val="001033F1"/>
    <w:rsid w:val="00124844"/>
    <w:rsid w:val="0012625B"/>
    <w:rsid w:val="0016579B"/>
    <w:rsid w:val="001716C8"/>
    <w:rsid w:val="001B6EEA"/>
    <w:rsid w:val="001C4775"/>
    <w:rsid w:val="001C5D20"/>
    <w:rsid w:val="00234D5C"/>
    <w:rsid w:val="00244B01"/>
    <w:rsid w:val="00261493"/>
    <w:rsid w:val="00277C55"/>
    <w:rsid w:val="002C6CDC"/>
    <w:rsid w:val="002C735C"/>
    <w:rsid w:val="0033477E"/>
    <w:rsid w:val="00341BFE"/>
    <w:rsid w:val="0038026F"/>
    <w:rsid w:val="00380F62"/>
    <w:rsid w:val="00381233"/>
    <w:rsid w:val="00391455"/>
    <w:rsid w:val="003B2682"/>
    <w:rsid w:val="003C475E"/>
    <w:rsid w:val="0040175C"/>
    <w:rsid w:val="00402732"/>
    <w:rsid w:val="004040F3"/>
    <w:rsid w:val="00420320"/>
    <w:rsid w:val="0043216E"/>
    <w:rsid w:val="00441BBA"/>
    <w:rsid w:val="004426AA"/>
    <w:rsid w:val="00451B29"/>
    <w:rsid w:val="00461E31"/>
    <w:rsid w:val="00462078"/>
    <w:rsid w:val="00463E36"/>
    <w:rsid w:val="004720E1"/>
    <w:rsid w:val="004819F7"/>
    <w:rsid w:val="004A46F6"/>
    <w:rsid w:val="004C1870"/>
    <w:rsid w:val="004C6A1B"/>
    <w:rsid w:val="004E1611"/>
    <w:rsid w:val="004E4778"/>
    <w:rsid w:val="004F56B3"/>
    <w:rsid w:val="00515DE0"/>
    <w:rsid w:val="00551591"/>
    <w:rsid w:val="0056001C"/>
    <w:rsid w:val="00624A0A"/>
    <w:rsid w:val="00626773"/>
    <w:rsid w:val="00630997"/>
    <w:rsid w:val="00657078"/>
    <w:rsid w:val="00660907"/>
    <w:rsid w:val="00662725"/>
    <w:rsid w:val="006946C9"/>
    <w:rsid w:val="006A060A"/>
    <w:rsid w:val="006A0D68"/>
    <w:rsid w:val="006A78D1"/>
    <w:rsid w:val="00706B9C"/>
    <w:rsid w:val="00764D78"/>
    <w:rsid w:val="00776D8F"/>
    <w:rsid w:val="007928F7"/>
    <w:rsid w:val="007A638D"/>
    <w:rsid w:val="007B22CA"/>
    <w:rsid w:val="007C6C1F"/>
    <w:rsid w:val="007D52C5"/>
    <w:rsid w:val="007D78F6"/>
    <w:rsid w:val="007E12F2"/>
    <w:rsid w:val="007E3D7E"/>
    <w:rsid w:val="007E3F7D"/>
    <w:rsid w:val="007F14D5"/>
    <w:rsid w:val="008161D0"/>
    <w:rsid w:val="00837623"/>
    <w:rsid w:val="008465D9"/>
    <w:rsid w:val="008506AF"/>
    <w:rsid w:val="00872C87"/>
    <w:rsid w:val="008843C1"/>
    <w:rsid w:val="008939FF"/>
    <w:rsid w:val="008B4465"/>
    <w:rsid w:val="008C32AE"/>
    <w:rsid w:val="008E37E9"/>
    <w:rsid w:val="0090056D"/>
    <w:rsid w:val="00904D90"/>
    <w:rsid w:val="0093373E"/>
    <w:rsid w:val="0095238A"/>
    <w:rsid w:val="00974763"/>
    <w:rsid w:val="0098543D"/>
    <w:rsid w:val="009D09CD"/>
    <w:rsid w:val="009D2E1E"/>
    <w:rsid w:val="009F4576"/>
    <w:rsid w:val="00A07BA2"/>
    <w:rsid w:val="00A9749D"/>
    <w:rsid w:val="00AA09A9"/>
    <w:rsid w:val="00AA71A4"/>
    <w:rsid w:val="00AB7E14"/>
    <w:rsid w:val="00AD4DC1"/>
    <w:rsid w:val="00AD6894"/>
    <w:rsid w:val="00AE07F2"/>
    <w:rsid w:val="00AF2FCA"/>
    <w:rsid w:val="00AF3462"/>
    <w:rsid w:val="00B22BE5"/>
    <w:rsid w:val="00B478BD"/>
    <w:rsid w:val="00B52809"/>
    <w:rsid w:val="00B64D57"/>
    <w:rsid w:val="00B74954"/>
    <w:rsid w:val="00BC3C97"/>
    <w:rsid w:val="00BD05FC"/>
    <w:rsid w:val="00BF0708"/>
    <w:rsid w:val="00C43F96"/>
    <w:rsid w:val="00C45302"/>
    <w:rsid w:val="00C648B7"/>
    <w:rsid w:val="00C86650"/>
    <w:rsid w:val="00C911E6"/>
    <w:rsid w:val="00CA787B"/>
    <w:rsid w:val="00CF4E0B"/>
    <w:rsid w:val="00D0330E"/>
    <w:rsid w:val="00D33A30"/>
    <w:rsid w:val="00D41D5D"/>
    <w:rsid w:val="00D46D77"/>
    <w:rsid w:val="00D54F67"/>
    <w:rsid w:val="00D56CD4"/>
    <w:rsid w:val="00D57FC9"/>
    <w:rsid w:val="00D61621"/>
    <w:rsid w:val="00D9733A"/>
    <w:rsid w:val="00DA2D2D"/>
    <w:rsid w:val="00DE2A04"/>
    <w:rsid w:val="00DF1C69"/>
    <w:rsid w:val="00DF52A9"/>
    <w:rsid w:val="00E02A35"/>
    <w:rsid w:val="00E132B2"/>
    <w:rsid w:val="00E16CB6"/>
    <w:rsid w:val="00E22072"/>
    <w:rsid w:val="00E24A08"/>
    <w:rsid w:val="00E272A4"/>
    <w:rsid w:val="00E462BE"/>
    <w:rsid w:val="00E65B1C"/>
    <w:rsid w:val="00E93D22"/>
    <w:rsid w:val="00EC7D46"/>
    <w:rsid w:val="00ED0116"/>
    <w:rsid w:val="00EE5DDD"/>
    <w:rsid w:val="00EE7434"/>
    <w:rsid w:val="00F3730E"/>
    <w:rsid w:val="00F42C88"/>
    <w:rsid w:val="00F61B34"/>
    <w:rsid w:val="00F81271"/>
    <w:rsid w:val="00F832F7"/>
    <w:rsid w:val="00F93638"/>
    <w:rsid w:val="00F94330"/>
    <w:rsid w:val="00FB24D1"/>
    <w:rsid w:val="00FE2FB4"/>
    <w:rsid w:val="00FE72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699BD-38F9-4864-BD77-1DAFE343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D41D5D"/>
    <w:pPr>
      <w:keepNext/>
      <w:spacing w:before="240" w:after="60" w:line="240" w:lineRule="auto"/>
      <w:outlineLvl w:val="0"/>
    </w:pPr>
    <w:rPr>
      <w:rFonts w:asciiTheme="majorHAnsi" w:eastAsia="Times New Roman" w:hAnsiTheme="majorHAnsi" w:cs="Arial"/>
      <w:b/>
      <w:bCs/>
      <w:kern w:val="32"/>
      <w:sz w:val="24"/>
      <w:szCs w:val="32"/>
      <w:lang w:val="es-ES" w:eastAsia="es-ES"/>
    </w:rPr>
  </w:style>
  <w:style w:type="paragraph" w:styleId="Ttulo2">
    <w:name w:val="heading 2"/>
    <w:basedOn w:val="Normal"/>
    <w:next w:val="Normal"/>
    <w:link w:val="Ttulo2Car"/>
    <w:uiPriority w:val="99"/>
    <w:qFormat/>
    <w:rsid w:val="00D41D5D"/>
    <w:pPr>
      <w:keepNext/>
      <w:spacing w:before="240" w:after="60" w:line="240" w:lineRule="auto"/>
      <w:outlineLvl w:val="1"/>
    </w:pPr>
    <w:rPr>
      <w:rFonts w:asciiTheme="majorHAnsi" w:eastAsia="Times New Roman" w:hAnsiTheme="majorHAnsi" w:cs="Arial"/>
      <w:b/>
      <w:bCs/>
      <w:i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9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9DC"/>
  </w:style>
  <w:style w:type="paragraph" w:styleId="Piedepgina">
    <w:name w:val="footer"/>
    <w:basedOn w:val="Normal"/>
    <w:link w:val="PiedepginaCar"/>
    <w:uiPriority w:val="99"/>
    <w:unhideWhenUsed/>
    <w:rsid w:val="000F39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9DC"/>
  </w:style>
  <w:style w:type="paragraph" w:styleId="Textodeglobo">
    <w:name w:val="Balloon Text"/>
    <w:basedOn w:val="Normal"/>
    <w:link w:val="TextodegloboCar"/>
    <w:uiPriority w:val="99"/>
    <w:semiHidden/>
    <w:unhideWhenUsed/>
    <w:rsid w:val="000F39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9DC"/>
    <w:rPr>
      <w:rFonts w:ascii="Tahoma" w:hAnsi="Tahoma" w:cs="Tahoma"/>
      <w:sz w:val="16"/>
      <w:szCs w:val="16"/>
    </w:rPr>
  </w:style>
  <w:style w:type="character" w:styleId="Hipervnculo">
    <w:name w:val="Hyperlink"/>
    <w:uiPriority w:val="99"/>
    <w:rsid w:val="00AA71A4"/>
    <w:rPr>
      <w:color w:val="0000FF"/>
      <w:u w:val="single"/>
    </w:rPr>
  </w:style>
  <w:style w:type="paragraph" w:styleId="TDC1">
    <w:name w:val="toc 1"/>
    <w:aliases w:val="ANEXOS"/>
    <w:basedOn w:val="Normal"/>
    <w:next w:val="Normal"/>
    <w:autoRedefine/>
    <w:uiPriority w:val="39"/>
    <w:qFormat/>
    <w:rsid w:val="00AA71A4"/>
    <w:pPr>
      <w:tabs>
        <w:tab w:val="left" w:pos="480"/>
        <w:tab w:val="left" w:pos="960"/>
        <w:tab w:val="right" w:leader="dot" w:pos="9356"/>
      </w:tabs>
      <w:spacing w:before="120" w:after="0" w:line="240" w:lineRule="auto"/>
    </w:pPr>
    <w:rPr>
      <w:rFonts w:ascii="Century Gothic" w:eastAsia="Times New Roman" w:hAnsi="Century Gothic" w:cs="Tahoma"/>
      <w:b/>
      <w:bCs/>
      <w:iCs/>
      <w:noProof/>
      <w:lang w:val="es-ES" w:eastAsia="es-ES"/>
    </w:rPr>
  </w:style>
  <w:style w:type="paragraph" w:styleId="TDC2">
    <w:name w:val="toc 2"/>
    <w:basedOn w:val="Normal"/>
    <w:next w:val="Normal"/>
    <w:autoRedefine/>
    <w:uiPriority w:val="39"/>
    <w:qFormat/>
    <w:rsid w:val="00AA71A4"/>
    <w:pPr>
      <w:tabs>
        <w:tab w:val="left" w:pos="960"/>
        <w:tab w:val="right" w:leader="dot" w:pos="9356"/>
      </w:tabs>
      <w:spacing w:before="120" w:after="0" w:line="240" w:lineRule="auto"/>
      <w:ind w:left="240"/>
    </w:pPr>
    <w:rPr>
      <w:rFonts w:ascii="Century Gothic" w:eastAsia="Times New Roman" w:hAnsi="Century Gothic" w:cs="Times New Roman"/>
      <w:bCs/>
      <w:noProof/>
      <w:sz w:val="16"/>
      <w:szCs w:val="16"/>
      <w:lang w:val="es-ES" w:eastAsia="es-ES"/>
    </w:rPr>
  </w:style>
  <w:style w:type="character" w:customStyle="1" w:styleId="Ttulo1Car">
    <w:name w:val="Título 1 Car"/>
    <w:basedOn w:val="Fuentedeprrafopredeter"/>
    <w:link w:val="Ttulo1"/>
    <w:uiPriority w:val="99"/>
    <w:rsid w:val="00D41D5D"/>
    <w:rPr>
      <w:rFonts w:asciiTheme="majorHAnsi" w:eastAsia="Times New Roman" w:hAnsiTheme="majorHAnsi" w:cs="Arial"/>
      <w:b/>
      <w:bCs/>
      <w:kern w:val="32"/>
      <w:sz w:val="24"/>
      <w:szCs w:val="32"/>
      <w:lang w:val="es-ES" w:eastAsia="es-ES"/>
    </w:rPr>
  </w:style>
  <w:style w:type="character" w:customStyle="1" w:styleId="Ttulo2Car">
    <w:name w:val="Título 2 Car"/>
    <w:basedOn w:val="Fuentedeprrafopredeter"/>
    <w:link w:val="Ttulo2"/>
    <w:uiPriority w:val="99"/>
    <w:rsid w:val="00D41D5D"/>
    <w:rPr>
      <w:rFonts w:asciiTheme="majorHAnsi" w:eastAsia="Times New Roman" w:hAnsiTheme="majorHAnsi" w:cs="Arial"/>
      <w:b/>
      <w:bCs/>
      <w:iCs/>
      <w:szCs w:val="28"/>
      <w:lang w:val="es-ES" w:eastAsia="es-ES"/>
    </w:rPr>
  </w:style>
  <w:style w:type="paragraph" w:styleId="Prrafodelista">
    <w:name w:val="List Paragraph"/>
    <w:basedOn w:val="Normal"/>
    <w:qFormat/>
    <w:rsid w:val="00C648B7"/>
    <w:pPr>
      <w:ind w:left="720"/>
      <w:contextualSpacing/>
    </w:pPr>
    <w:rPr>
      <w:rFonts w:ascii="Tw Cen MT" w:eastAsia="Tw Cen MT" w:hAnsi="Tw Cen MT" w:cs="Times New Roman"/>
    </w:rPr>
  </w:style>
  <w:style w:type="character" w:customStyle="1" w:styleId="Ttulo3Car">
    <w:name w:val="Título 3 Car"/>
    <w:rsid w:val="001716C8"/>
    <w:rPr>
      <w:rFonts w:ascii="Arial" w:eastAsia="Calibri" w:hAnsi="Arial" w:cs="Arial"/>
      <w:b/>
      <w:bCs/>
      <w:sz w:val="26"/>
      <w:szCs w:val="26"/>
      <w:lang w:val="es-CL" w:eastAsia="en-US" w:bidi="ar-SA"/>
    </w:rPr>
  </w:style>
  <w:style w:type="paragraph" w:styleId="Textonotapie">
    <w:name w:val="footnote text"/>
    <w:basedOn w:val="Normal"/>
    <w:link w:val="TextonotapieCar"/>
    <w:rsid w:val="008506A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506AF"/>
    <w:rPr>
      <w:rFonts w:ascii="Times New Roman" w:eastAsia="Times New Roman" w:hAnsi="Times New Roman" w:cs="Times New Roman"/>
      <w:sz w:val="20"/>
      <w:szCs w:val="20"/>
      <w:lang w:val="es-ES" w:eastAsia="es-ES"/>
    </w:rPr>
  </w:style>
  <w:style w:type="character" w:styleId="Refdenotaalpie">
    <w:name w:val="footnote reference"/>
    <w:rsid w:val="008506AF"/>
    <w:rPr>
      <w:vertAlign w:val="superscript"/>
    </w:rPr>
  </w:style>
  <w:style w:type="paragraph" w:styleId="Lista">
    <w:name w:val="List"/>
    <w:basedOn w:val="Normal"/>
    <w:uiPriority w:val="99"/>
    <w:unhideWhenUsed/>
    <w:rsid w:val="007B22CA"/>
    <w:pPr>
      <w:ind w:left="283" w:hanging="283"/>
      <w:contextualSpacing/>
    </w:pPr>
  </w:style>
  <w:style w:type="paragraph" w:styleId="Listaconvietas">
    <w:name w:val="List Bullet"/>
    <w:basedOn w:val="Normal"/>
    <w:uiPriority w:val="99"/>
    <w:unhideWhenUsed/>
    <w:rsid w:val="007B22CA"/>
    <w:pPr>
      <w:numPr>
        <w:numId w:val="22"/>
      </w:numPr>
      <w:contextualSpacing/>
    </w:pPr>
  </w:style>
  <w:style w:type="paragraph" w:styleId="Listaconvietas2">
    <w:name w:val="List Bullet 2"/>
    <w:basedOn w:val="Normal"/>
    <w:uiPriority w:val="99"/>
    <w:unhideWhenUsed/>
    <w:rsid w:val="007B22CA"/>
    <w:pPr>
      <w:numPr>
        <w:numId w:val="23"/>
      </w:numPr>
      <w:contextualSpacing/>
    </w:pPr>
  </w:style>
  <w:style w:type="paragraph" w:styleId="Continuarlista">
    <w:name w:val="List Continue"/>
    <w:basedOn w:val="Normal"/>
    <w:uiPriority w:val="99"/>
    <w:unhideWhenUsed/>
    <w:rsid w:val="007B22CA"/>
    <w:pPr>
      <w:spacing w:after="120"/>
      <w:ind w:left="283"/>
      <w:contextualSpacing/>
    </w:pPr>
  </w:style>
  <w:style w:type="paragraph" w:styleId="Puesto">
    <w:name w:val="Title"/>
    <w:basedOn w:val="Normal"/>
    <w:next w:val="Normal"/>
    <w:link w:val="PuestoCar"/>
    <w:uiPriority w:val="10"/>
    <w:qFormat/>
    <w:rsid w:val="007B22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B22CA"/>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7B22CA"/>
    <w:pPr>
      <w:spacing w:after="120"/>
    </w:pPr>
  </w:style>
  <w:style w:type="character" w:customStyle="1" w:styleId="TextoindependienteCar">
    <w:name w:val="Texto independiente Car"/>
    <w:basedOn w:val="Fuentedeprrafopredeter"/>
    <w:link w:val="Textoindependiente"/>
    <w:uiPriority w:val="99"/>
    <w:rsid w:val="007B22CA"/>
  </w:style>
  <w:style w:type="paragraph" w:styleId="Subttulo">
    <w:name w:val="Subtitle"/>
    <w:basedOn w:val="Normal"/>
    <w:next w:val="Normal"/>
    <w:link w:val="SubttuloCar"/>
    <w:uiPriority w:val="11"/>
    <w:qFormat/>
    <w:rsid w:val="007B22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B22CA"/>
    <w:rPr>
      <w:rFonts w:asciiTheme="majorHAnsi" w:eastAsiaTheme="majorEastAsia" w:hAnsiTheme="majorHAnsi" w:cstheme="majorBidi"/>
      <w:i/>
      <w:iCs/>
      <w:color w:val="4F81BD" w:themeColor="accent1"/>
      <w:spacing w:val="15"/>
      <w:sz w:val="24"/>
      <w:szCs w:val="24"/>
    </w:rPr>
  </w:style>
  <w:style w:type="paragraph" w:styleId="Sangradetextonormal">
    <w:name w:val="Body Text Indent"/>
    <w:basedOn w:val="Normal"/>
    <w:link w:val="SangradetextonormalCar"/>
    <w:uiPriority w:val="99"/>
    <w:semiHidden/>
    <w:unhideWhenUsed/>
    <w:rsid w:val="007B22CA"/>
    <w:pPr>
      <w:spacing w:after="120"/>
      <w:ind w:left="283"/>
    </w:pPr>
  </w:style>
  <w:style w:type="character" w:customStyle="1" w:styleId="SangradetextonormalCar">
    <w:name w:val="Sangría de texto normal Car"/>
    <w:basedOn w:val="Fuentedeprrafopredeter"/>
    <w:link w:val="Sangradetextonormal"/>
    <w:uiPriority w:val="99"/>
    <w:semiHidden/>
    <w:rsid w:val="007B22CA"/>
  </w:style>
  <w:style w:type="paragraph" w:styleId="Textoindependienteprimerasangra2">
    <w:name w:val="Body Text First Indent 2"/>
    <w:basedOn w:val="Sangradetextonormal"/>
    <w:link w:val="Textoindependienteprimerasangra2Car"/>
    <w:uiPriority w:val="99"/>
    <w:unhideWhenUsed/>
    <w:rsid w:val="007B22C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B22CA"/>
  </w:style>
  <w:style w:type="table" w:styleId="Tablaconcuadrcula">
    <w:name w:val="Table Grid"/>
    <w:basedOn w:val="Tablanormal"/>
    <w:uiPriority w:val="59"/>
    <w:rsid w:val="0016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9558</Characters>
  <Application>Microsoft Office Word</Application>
  <DocSecurity>0</DocSecurity>
  <Lines>79</Lines>
  <Paragraphs>22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INFORMACIÓN GENERAL</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afg</dc:creator>
  <cp:lastModifiedBy>Andrea Fernandez Gonzalez</cp:lastModifiedBy>
  <cp:revision>2</cp:revision>
  <cp:lastPrinted>2020-02-07T17:55:00Z</cp:lastPrinted>
  <dcterms:created xsi:type="dcterms:W3CDTF">2020-02-07T17:57:00Z</dcterms:created>
  <dcterms:modified xsi:type="dcterms:W3CDTF">2020-02-07T17:57:00Z</dcterms:modified>
</cp:coreProperties>
</file>