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D" w:rsidRDefault="000D4622" w:rsidP="005B4325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8614182" wp14:editId="761B0FF6">
            <wp:simplePos x="0" y="0"/>
            <wp:positionH relativeFrom="column">
              <wp:posOffset>5140152</wp:posOffset>
            </wp:positionH>
            <wp:positionV relativeFrom="paragraph">
              <wp:posOffset>-442595</wp:posOffset>
            </wp:positionV>
            <wp:extent cx="1184563" cy="1149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63" cy="11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C0D" w:rsidRDefault="00010C0D" w:rsidP="005B4325">
      <w:pPr>
        <w:jc w:val="center"/>
        <w:rPr>
          <w:b/>
          <w:sz w:val="24"/>
        </w:rPr>
      </w:pPr>
    </w:p>
    <w:p w:rsidR="00010C0D" w:rsidRDefault="00010C0D" w:rsidP="005B4325">
      <w:pPr>
        <w:jc w:val="center"/>
        <w:rPr>
          <w:b/>
          <w:sz w:val="24"/>
        </w:rPr>
      </w:pPr>
    </w:p>
    <w:p w:rsidR="00010C0D" w:rsidRDefault="00010C0D" w:rsidP="005B4325">
      <w:pPr>
        <w:jc w:val="center"/>
        <w:rPr>
          <w:b/>
          <w:sz w:val="24"/>
        </w:rPr>
      </w:pPr>
    </w:p>
    <w:p w:rsidR="005B4325" w:rsidRPr="007F3956" w:rsidRDefault="005B4325" w:rsidP="005B4325">
      <w:pPr>
        <w:jc w:val="center"/>
        <w:rPr>
          <w:b/>
          <w:sz w:val="24"/>
        </w:rPr>
      </w:pPr>
      <w:r w:rsidRPr="007F3956">
        <w:rPr>
          <w:b/>
          <w:sz w:val="24"/>
        </w:rPr>
        <w:t xml:space="preserve">BASES PARA </w:t>
      </w:r>
      <w:r w:rsidR="00C64296">
        <w:rPr>
          <w:b/>
          <w:sz w:val="24"/>
        </w:rPr>
        <w:t xml:space="preserve">EL </w:t>
      </w:r>
      <w:r w:rsidRPr="007F3956">
        <w:rPr>
          <w:b/>
          <w:sz w:val="24"/>
        </w:rPr>
        <w:t>PRE</w:t>
      </w:r>
      <w:r w:rsidR="00206A97">
        <w:rPr>
          <w:b/>
          <w:sz w:val="24"/>
        </w:rPr>
        <w:t>MIO DE PATRIMONIO CULTURAL 2019</w:t>
      </w:r>
      <w:r w:rsidR="00DA7F95">
        <w:rPr>
          <w:b/>
          <w:sz w:val="24"/>
        </w:rPr>
        <w:t xml:space="preserve"> REGIÓN DE LOS RÍ</w:t>
      </w:r>
      <w:r w:rsidRPr="007F3956">
        <w:rPr>
          <w:b/>
          <w:sz w:val="24"/>
        </w:rPr>
        <w:t>OS</w:t>
      </w:r>
    </w:p>
    <w:p w:rsidR="005B4325" w:rsidRDefault="005B4325"/>
    <w:p w:rsidR="005B4325" w:rsidRPr="002356CF" w:rsidRDefault="00DA7F95" w:rsidP="002356C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INVITACIÓN</w:t>
      </w:r>
    </w:p>
    <w:p w:rsidR="009B2E0B" w:rsidRDefault="00D93487" w:rsidP="005B4325">
      <w:pPr>
        <w:jc w:val="both"/>
      </w:pPr>
      <w:r>
        <w:t xml:space="preserve">La Secretaría Regional Ministerial de </w:t>
      </w:r>
      <w:r w:rsidR="00DA7F95">
        <w:t xml:space="preserve">las </w:t>
      </w:r>
      <w:r w:rsidR="00010C0D">
        <w:t>Culturas, las Artes y el Patrimonio</w:t>
      </w:r>
      <w:r w:rsidR="001B27DF">
        <w:t xml:space="preserve"> a </w:t>
      </w:r>
      <w:r w:rsidR="00010C0D">
        <w:t xml:space="preserve">través del Servicio Nacional </w:t>
      </w:r>
      <w:r w:rsidR="00206A97">
        <w:t xml:space="preserve">del Patrimonio </w:t>
      </w:r>
      <w:r w:rsidR="00DA7F95">
        <w:t>Cultural</w:t>
      </w:r>
      <w:r w:rsidR="00010C0D">
        <w:t xml:space="preserve"> </w:t>
      </w:r>
      <w:r w:rsidR="00383373">
        <w:t xml:space="preserve">de la Región de Los Ríos </w:t>
      </w:r>
      <w:proofErr w:type="gramStart"/>
      <w:r w:rsidR="005B4325">
        <w:t>invita</w:t>
      </w:r>
      <w:proofErr w:type="gramEnd"/>
      <w:r w:rsidR="005B4325">
        <w:t xml:space="preserve"> a la comunidad </w:t>
      </w:r>
      <w:r w:rsidR="00010C0D">
        <w:t>a</w:t>
      </w:r>
      <w:r w:rsidR="005B4325">
        <w:t xml:space="preserve"> pa</w:t>
      </w:r>
      <w:r w:rsidR="001C76F9">
        <w:t>rticipar de</w:t>
      </w:r>
      <w:r w:rsidR="00C64296">
        <w:t xml:space="preserve">l Premio </w:t>
      </w:r>
      <w:r w:rsidR="009B2E0B">
        <w:t xml:space="preserve">Regional </w:t>
      </w:r>
      <w:r w:rsidR="00C64296">
        <w:t xml:space="preserve">de Patrimonio Cultural </w:t>
      </w:r>
      <w:r w:rsidR="001C76F9">
        <w:t>201</w:t>
      </w:r>
      <w:r w:rsidR="00206A97">
        <w:t>9</w:t>
      </w:r>
      <w:r w:rsidR="009B2E0B">
        <w:t xml:space="preserve">. </w:t>
      </w:r>
    </w:p>
    <w:p w:rsidR="005B4325" w:rsidRDefault="005B4325" w:rsidP="005B4325">
      <w:pPr>
        <w:jc w:val="both"/>
      </w:pPr>
      <w:r>
        <w:t>Este</w:t>
      </w:r>
      <w:r w:rsidR="009B2E0B" w:rsidRPr="009B2E0B">
        <w:t xml:space="preserve"> </w:t>
      </w:r>
      <w:r w:rsidR="009B2E0B">
        <w:t xml:space="preserve">reconocimiento se entrega cada año, en el marco de la conmemoración del Día del Patrimonio Cultural </w:t>
      </w:r>
      <w:r w:rsidR="00EB29AE">
        <w:t>en</w:t>
      </w:r>
      <w:r w:rsidR="009B2E0B">
        <w:t xml:space="preserve"> Chile y </w:t>
      </w:r>
      <w:r>
        <w:t xml:space="preserve">tiene por objeto reconocer públicamente a quienes </w:t>
      </w:r>
      <w:r w:rsidR="00EB29AE">
        <w:t>contribuyen de forma significativa</w:t>
      </w:r>
      <w:r>
        <w:t xml:space="preserve"> </w:t>
      </w:r>
      <w:r w:rsidRPr="002356CF">
        <w:t xml:space="preserve">al </w:t>
      </w:r>
      <w:r w:rsidR="00EB29AE">
        <w:t>P</w:t>
      </w:r>
      <w:r w:rsidR="00D831F9">
        <w:t xml:space="preserve">atrimonio </w:t>
      </w:r>
      <w:r w:rsidR="00EB29AE">
        <w:t xml:space="preserve">Cultural </w:t>
      </w:r>
      <w:r>
        <w:t xml:space="preserve">de </w:t>
      </w:r>
      <w:r w:rsidR="00FC4869">
        <w:t>la Región de Los Ríos</w:t>
      </w:r>
      <w:r w:rsidR="009B2E0B">
        <w:t xml:space="preserve">, </w:t>
      </w:r>
      <w:r>
        <w:t>para el enriquecimiento de las actuales y futuras generaciones</w:t>
      </w:r>
      <w:r w:rsidR="00206A97">
        <w:t>.</w:t>
      </w:r>
    </w:p>
    <w:p w:rsidR="009B2E0B" w:rsidRDefault="009B2E0B" w:rsidP="005B4325">
      <w:pPr>
        <w:jc w:val="both"/>
      </w:pPr>
    </w:p>
    <w:p w:rsidR="005B4325" w:rsidRPr="002356CF" w:rsidRDefault="005D150F" w:rsidP="002356CF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CATEGORÍA</w:t>
      </w:r>
      <w:r w:rsidR="002356CF">
        <w:rPr>
          <w:b/>
        </w:rPr>
        <w:t xml:space="preserve"> DE PARTICIPACI</w:t>
      </w:r>
      <w:r>
        <w:rPr>
          <w:b/>
        </w:rPr>
        <w:t>Ó</w:t>
      </w:r>
      <w:r w:rsidR="002356CF">
        <w:rPr>
          <w:b/>
        </w:rPr>
        <w:t>N</w:t>
      </w:r>
    </w:p>
    <w:p w:rsidR="005B4325" w:rsidRDefault="00A431F3" w:rsidP="00F867D0">
      <w:pPr>
        <w:jc w:val="both"/>
      </w:pPr>
      <w:r>
        <w:t xml:space="preserve">Se recibirán postulaciones </w:t>
      </w:r>
      <w:r w:rsidR="00F867D0">
        <w:t xml:space="preserve">tanto de </w:t>
      </w:r>
      <w:r w:rsidR="00F867D0" w:rsidRPr="002E308C">
        <w:t>personas naturales</w:t>
      </w:r>
      <w:r w:rsidR="00F867D0">
        <w:t xml:space="preserve"> como de instituciones, organizaciones sociales, comunitarias, empresas, universidades, centros de formación,</w:t>
      </w:r>
      <w:r w:rsidR="002E308C">
        <w:t xml:space="preserve"> medios de comunicación u otros</w:t>
      </w:r>
      <w:r w:rsidR="00D831F9">
        <w:t xml:space="preserve">, </w:t>
      </w:r>
      <w:r w:rsidR="00D831F9" w:rsidRPr="009B2E0B">
        <w:t>en los ámbito</w:t>
      </w:r>
      <w:r w:rsidR="009B2E0B" w:rsidRPr="009B2E0B">
        <w:t>s</w:t>
      </w:r>
      <w:r w:rsidR="00D831F9" w:rsidRPr="009B2E0B">
        <w:t xml:space="preserve"> de la investigación, </w:t>
      </w:r>
      <w:r w:rsidR="009B2E0B" w:rsidRPr="009B2E0B">
        <w:t xml:space="preserve">creación, </w:t>
      </w:r>
      <w:r w:rsidR="00D831F9" w:rsidRPr="009B2E0B">
        <w:t xml:space="preserve">comunicación, restauración, </w:t>
      </w:r>
      <w:r w:rsidR="008F7BB8" w:rsidRPr="009B2E0B">
        <w:t xml:space="preserve">conservación, </w:t>
      </w:r>
      <w:r w:rsidR="00D831F9" w:rsidRPr="009B2E0B">
        <w:t xml:space="preserve">gestión </w:t>
      </w:r>
      <w:r w:rsidR="009B2E0B" w:rsidRPr="009B2E0B">
        <w:t xml:space="preserve">cultural, puesta en valor </w:t>
      </w:r>
      <w:r w:rsidR="008F7BB8" w:rsidRPr="009B2E0B">
        <w:t>y difusión del patrimonio cultural de la Región.</w:t>
      </w:r>
      <w:r w:rsidR="002E308C" w:rsidRPr="009B2E0B">
        <w:t xml:space="preserve"> </w:t>
      </w:r>
      <w:r w:rsidR="00EB29AE">
        <w:t>El jurado</w:t>
      </w:r>
      <w:r w:rsidR="00F867D0">
        <w:t xml:space="preserve"> designará un solo reconocimiento de entre los postulantes.</w:t>
      </w:r>
    </w:p>
    <w:p w:rsidR="002E308C" w:rsidRDefault="002E308C" w:rsidP="00F867D0">
      <w:pPr>
        <w:jc w:val="both"/>
      </w:pPr>
    </w:p>
    <w:p w:rsidR="005B4325" w:rsidRPr="002356CF" w:rsidRDefault="002356CF" w:rsidP="002356CF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REQUISITOS DE POSTULACION</w:t>
      </w:r>
    </w:p>
    <w:p w:rsidR="005B4325" w:rsidRDefault="005B4325">
      <w:pPr>
        <w:jc w:val="both"/>
      </w:pPr>
      <w:r>
        <w:t>Para postular se debe presentar:</w:t>
      </w:r>
    </w:p>
    <w:p w:rsidR="005B4325" w:rsidRDefault="005B4325" w:rsidP="007F3956">
      <w:pPr>
        <w:pStyle w:val="Prrafodelista"/>
        <w:numPr>
          <w:ilvl w:val="0"/>
          <w:numId w:val="3"/>
        </w:numPr>
        <w:jc w:val="both"/>
      </w:pPr>
      <w:r w:rsidRPr="007F3956">
        <w:rPr>
          <w:b/>
        </w:rPr>
        <w:t>Formulario de postulación</w:t>
      </w:r>
      <w:r>
        <w:t>, se debe entregar</w:t>
      </w:r>
      <w:r w:rsidR="001E0FF1">
        <w:t xml:space="preserve"> el</w:t>
      </w:r>
      <w:r>
        <w:t xml:space="preserve"> formulario adjunto con toda la información requerida, de no ser así, la postulación no será sometida al proceso de evaluación y se</w:t>
      </w:r>
      <w:r w:rsidR="001E0FF1">
        <w:t>rá</w:t>
      </w:r>
      <w:r>
        <w:t xml:space="preserve"> </w:t>
      </w:r>
      <w:r w:rsidRPr="002356CF">
        <w:t>considerada ina</w:t>
      </w:r>
      <w:r w:rsidR="002356CF" w:rsidRPr="002356CF">
        <w:t>d</w:t>
      </w:r>
      <w:r w:rsidRPr="002356CF">
        <w:t>misible.</w:t>
      </w:r>
      <w:r>
        <w:t xml:space="preserve"> </w:t>
      </w:r>
    </w:p>
    <w:p w:rsidR="00604F31" w:rsidRDefault="00604F31" w:rsidP="007F3956">
      <w:pPr>
        <w:pStyle w:val="Prrafodelista"/>
        <w:numPr>
          <w:ilvl w:val="0"/>
          <w:numId w:val="3"/>
        </w:numPr>
        <w:jc w:val="both"/>
      </w:pPr>
      <w:r w:rsidRPr="007F3956">
        <w:rPr>
          <w:b/>
        </w:rPr>
        <w:t xml:space="preserve">Descripción </w:t>
      </w:r>
      <w:r>
        <w:t>de la trayectoria</w:t>
      </w:r>
      <w:r w:rsidR="001E0FF1">
        <w:t xml:space="preserve"> y/o iniciativas en materia patrimonial</w:t>
      </w:r>
      <w:r>
        <w:t xml:space="preserve"> realizadas por la persona, organización, empresa o institución postulada</w:t>
      </w:r>
      <w:r w:rsidR="001E0FF1">
        <w:t>.</w:t>
      </w:r>
    </w:p>
    <w:p w:rsidR="00604F31" w:rsidRDefault="001E0FF1" w:rsidP="007F3956">
      <w:pPr>
        <w:pStyle w:val="Prrafodelista"/>
        <w:numPr>
          <w:ilvl w:val="0"/>
          <w:numId w:val="3"/>
        </w:numPr>
        <w:jc w:val="both"/>
      </w:pPr>
      <w:r w:rsidRPr="007F3956">
        <w:rPr>
          <w:b/>
        </w:rPr>
        <w:t>Antecedentes complementarios a la postulación</w:t>
      </w:r>
      <w:r>
        <w:t xml:space="preserve">: </w:t>
      </w:r>
      <w:r w:rsidR="006C664C">
        <w:t>C</w:t>
      </w:r>
      <w:r>
        <w:t xml:space="preserve">urrículum Vitae; Fotografías; Cartas de Respaldo; </w:t>
      </w:r>
      <w:r w:rsidR="006C664C">
        <w:t>otros.</w:t>
      </w:r>
    </w:p>
    <w:p w:rsidR="00010C0D" w:rsidRDefault="005B4325">
      <w:pPr>
        <w:jc w:val="both"/>
      </w:pPr>
      <w:r>
        <w:lastRenderedPageBreak/>
        <w:t xml:space="preserve">Se entiende que, para todos los efectos legales, los/as postulantes conocen y aceptan el contenido íntegro de las presentes bases y aceptan los resultados determinados por </w:t>
      </w:r>
      <w:r w:rsidR="00010C0D">
        <w:t>el jurado.</w:t>
      </w:r>
    </w:p>
    <w:p w:rsidR="001E203A" w:rsidRDefault="001E203A">
      <w:pPr>
        <w:jc w:val="both"/>
      </w:pPr>
    </w:p>
    <w:p w:rsidR="002356CF" w:rsidRPr="002356CF" w:rsidRDefault="002356CF" w:rsidP="002356CF">
      <w:pPr>
        <w:pStyle w:val="Prrafodelista"/>
        <w:numPr>
          <w:ilvl w:val="0"/>
          <w:numId w:val="5"/>
        </w:numPr>
        <w:jc w:val="both"/>
        <w:rPr>
          <w:b/>
        </w:rPr>
      </w:pPr>
      <w:r w:rsidRPr="002356CF">
        <w:rPr>
          <w:b/>
        </w:rPr>
        <w:t>C</w:t>
      </w:r>
      <w:r>
        <w:rPr>
          <w:b/>
        </w:rPr>
        <w:t>ALENDARIO</w:t>
      </w:r>
    </w:p>
    <w:p w:rsidR="00604F31" w:rsidRDefault="00604F31" w:rsidP="002356CF">
      <w:pPr>
        <w:jc w:val="both"/>
      </w:pPr>
      <w:r w:rsidRPr="002356CF">
        <w:rPr>
          <w:b/>
        </w:rPr>
        <w:t>Fechas Postulación</w:t>
      </w:r>
      <w:r w:rsidR="00611F2A" w:rsidRPr="002356CF">
        <w:rPr>
          <w:b/>
        </w:rPr>
        <w:t>:</w:t>
      </w:r>
      <w:r w:rsidR="002E308C">
        <w:rPr>
          <w:b/>
        </w:rPr>
        <w:t xml:space="preserve"> 25 abril al 15</w:t>
      </w:r>
      <w:r w:rsidR="00010C0D">
        <w:rPr>
          <w:b/>
        </w:rPr>
        <w:t xml:space="preserve"> de mayo 2019</w:t>
      </w:r>
      <w:r w:rsidRPr="009B19F2">
        <w:rPr>
          <w:color w:val="FF0000"/>
        </w:rPr>
        <w:t xml:space="preserve"> </w:t>
      </w:r>
    </w:p>
    <w:p w:rsidR="00604F31" w:rsidRDefault="00604F31">
      <w:pPr>
        <w:jc w:val="both"/>
      </w:pPr>
      <w:r w:rsidRPr="00604F31">
        <w:rPr>
          <w:b/>
        </w:rPr>
        <w:t>Deliberación del jurado</w:t>
      </w:r>
      <w:r w:rsidR="002E308C">
        <w:rPr>
          <w:b/>
        </w:rPr>
        <w:t xml:space="preserve">: </w:t>
      </w:r>
      <w:r w:rsidR="002E308C" w:rsidRPr="002E308C">
        <w:rPr>
          <w:bCs/>
        </w:rPr>
        <w:t>16</w:t>
      </w:r>
      <w:r w:rsidR="00010C0D" w:rsidRPr="002E308C">
        <w:rPr>
          <w:bCs/>
        </w:rPr>
        <w:t xml:space="preserve"> de mayo 2019</w:t>
      </w:r>
      <w:r w:rsidR="00010C0D">
        <w:rPr>
          <w:b/>
          <w:color w:val="FF0000"/>
        </w:rPr>
        <w:t xml:space="preserve"> </w:t>
      </w:r>
    </w:p>
    <w:p w:rsidR="00604F31" w:rsidRDefault="007F3956">
      <w:pPr>
        <w:jc w:val="both"/>
      </w:pPr>
      <w:r>
        <w:rPr>
          <w:b/>
        </w:rPr>
        <w:t>Información de los resultados</w:t>
      </w:r>
      <w:r w:rsidR="00E06F30">
        <w:rPr>
          <w:b/>
        </w:rPr>
        <w:t xml:space="preserve"> a los/as ganadores</w:t>
      </w:r>
      <w:r w:rsidR="00604F31">
        <w:t xml:space="preserve">: </w:t>
      </w:r>
      <w:r w:rsidR="002E308C">
        <w:t>17</w:t>
      </w:r>
      <w:r w:rsidR="00010C0D">
        <w:t xml:space="preserve"> de mayo 2019</w:t>
      </w:r>
    </w:p>
    <w:p w:rsidR="002356CF" w:rsidRDefault="002356CF" w:rsidP="002356CF">
      <w:pPr>
        <w:pStyle w:val="Prrafodelista"/>
        <w:jc w:val="both"/>
        <w:rPr>
          <w:b/>
        </w:rPr>
      </w:pPr>
    </w:p>
    <w:p w:rsidR="002356CF" w:rsidRPr="002356CF" w:rsidRDefault="002356CF" w:rsidP="002356CF">
      <w:pPr>
        <w:pStyle w:val="Prrafodelista"/>
        <w:numPr>
          <w:ilvl w:val="0"/>
          <w:numId w:val="5"/>
        </w:numPr>
        <w:jc w:val="both"/>
        <w:rPr>
          <w:b/>
        </w:rPr>
      </w:pPr>
      <w:r w:rsidRPr="002356CF">
        <w:rPr>
          <w:b/>
        </w:rPr>
        <w:t>EVALUACI</w:t>
      </w:r>
      <w:r w:rsidR="00936CD6">
        <w:rPr>
          <w:b/>
        </w:rPr>
        <w:t>Ó</w:t>
      </w:r>
      <w:r w:rsidRPr="002356CF">
        <w:rPr>
          <w:b/>
        </w:rPr>
        <w:t>N</w:t>
      </w:r>
    </w:p>
    <w:p w:rsidR="00604F31" w:rsidRDefault="00604F31" w:rsidP="00610059">
      <w:pPr>
        <w:jc w:val="both"/>
      </w:pPr>
      <w:r w:rsidRPr="00604F31">
        <w:rPr>
          <w:b/>
        </w:rPr>
        <w:t>Admisibilidad</w:t>
      </w:r>
      <w:r>
        <w:rPr>
          <w:b/>
        </w:rPr>
        <w:t>:</w:t>
      </w:r>
      <w:r>
        <w:t xml:space="preserve"> Previo a la evaluación de las postulaciones por parte del jurado, </w:t>
      </w:r>
      <w:r w:rsidR="00A725FA">
        <w:t xml:space="preserve">el Servicio Nacional del Patrimonio Cultural de la Región de Los Ríos </w:t>
      </w:r>
      <w:r>
        <w:t xml:space="preserve">revisará el cumplimiento de los requisitos de admisibilidad, declarando la inadmisibilidad de las postulaciones </w:t>
      </w:r>
      <w:r w:rsidR="006A6D9F">
        <w:t xml:space="preserve">que no cumplan con </w:t>
      </w:r>
      <w:r w:rsidR="00610059">
        <w:t>lo indicado</w:t>
      </w:r>
      <w:r w:rsidR="006A6D9F">
        <w:t xml:space="preserve"> en el punto Requisitos de Evaluación.</w:t>
      </w:r>
    </w:p>
    <w:p w:rsidR="008F7BB8" w:rsidRDefault="008F7BB8" w:rsidP="00610059">
      <w:pPr>
        <w:jc w:val="both"/>
      </w:pPr>
      <w:r w:rsidRPr="001E203A">
        <w:t>No podrán postularse persona</w:t>
      </w:r>
      <w:r w:rsidR="001E203A" w:rsidRPr="001E203A">
        <w:t>s</w:t>
      </w:r>
      <w:r w:rsidRPr="001E203A">
        <w:t xml:space="preserve"> o instituciones a </w:t>
      </w:r>
      <w:r w:rsidR="001E203A" w:rsidRPr="001E203A">
        <w:t xml:space="preserve">sí </w:t>
      </w:r>
      <w:r w:rsidRPr="001E203A">
        <w:t>mismos</w:t>
      </w:r>
      <w:r w:rsidR="001E203A" w:rsidRPr="001E203A">
        <w:t>, ya que quedarán fuera de bases, a la vez quedan excluidos de postular candidatos los</w:t>
      </w:r>
      <w:r w:rsidRPr="001E203A">
        <w:t xml:space="preserve"> funcionarios </w:t>
      </w:r>
      <w:r w:rsidR="001E203A" w:rsidRPr="001E203A">
        <w:t>pertenecientes al Ministerio de las Culturas, las Artes y el Patrimonio.</w:t>
      </w:r>
    </w:p>
    <w:p w:rsidR="002E308C" w:rsidRDefault="00604F31" w:rsidP="002E308C">
      <w:pPr>
        <w:jc w:val="both"/>
      </w:pPr>
      <w:r w:rsidRPr="00604F31">
        <w:rPr>
          <w:b/>
        </w:rPr>
        <w:t>Criterios de evaluación</w:t>
      </w:r>
      <w:r>
        <w:t xml:space="preserve">: Las postulaciones declaradas admisibles serán evaluadas </w:t>
      </w:r>
      <w:r w:rsidR="006A6D9F">
        <w:t xml:space="preserve">por un jurado </w:t>
      </w:r>
      <w:r w:rsidR="00010C0D">
        <w:t xml:space="preserve">regional </w:t>
      </w:r>
      <w:r w:rsidR="002E308C">
        <w:t>compuesto por:</w:t>
      </w:r>
    </w:p>
    <w:p w:rsidR="00010C0D" w:rsidRPr="001E73F2" w:rsidRDefault="00010C0D" w:rsidP="002E308C">
      <w:pPr>
        <w:pStyle w:val="Prrafodelista"/>
        <w:numPr>
          <w:ilvl w:val="0"/>
          <w:numId w:val="6"/>
        </w:numPr>
        <w:jc w:val="both"/>
      </w:pPr>
      <w:r w:rsidRPr="001E73F2">
        <w:t>Seremi de las Culturas, las Artes y el Patrimonio</w:t>
      </w:r>
      <w:r w:rsidR="002E308C" w:rsidRPr="002E308C">
        <w:t xml:space="preserve"> </w:t>
      </w:r>
      <w:r w:rsidR="002E308C">
        <w:t>Región de L</w:t>
      </w:r>
      <w:r w:rsidR="002E308C" w:rsidRPr="001E73F2">
        <w:t>os Ríos</w:t>
      </w:r>
      <w:r w:rsidR="00B431D1">
        <w:t>.</w:t>
      </w:r>
    </w:p>
    <w:p w:rsidR="00010C0D" w:rsidRPr="001E73F2" w:rsidRDefault="00010C0D" w:rsidP="002E308C">
      <w:pPr>
        <w:pStyle w:val="Prrafodelista"/>
        <w:numPr>
          <w:ilvl w:val="0"/>
          <w:numId w:val="6"/>
        </w:numPr>
        <w:jc w:val="both"/>
      </w:pPr>
      <w:r w:rsidRPr="001E73F2">
        <w:t>1 representante del Servicio Nacional d</w:t>
      </w:r>
      <w:r w:rsidR="00206A97">
        <w:t xml:space="preserve">el Patrimonio </w:t>
      </w:r>
      <w:r w:rsidR="00606882">
        <w:t xml:space="preserve">Cultural </w:t>
      </w:r>
      <w:r w:rsidR="00206A97">
        <w:t>Región de L</w:t>
      </w:r>
      <w:r w:rsidRPr="001E73F2">
        <w:t>os Ríos</w:t>
      </w:r>
    </w:p>
    <w:p w:rsidR="006A6D9F" w:rsidRPr="001E73F2" w:rsidRDefault="002E308C" w:rsidP="002E308C">
      <w:pPr>
        <w:pStyle w:val="Prrafodelista"/>
        <w:numPr>
          <w:ilvl w:val="0"/>
          <w:numId w:val="6"/>
        </w:numPr>
        <w:jc w:val="both"/>
      </w:pPr>
      <w:r>
        <w:t>5 representantes de la Comisión Asesora de Monumentos Nacionales</w:t>
      </w:r>
      <w:r w:rsidRPr="002E308C">
        <w:t xml:space="preserve"> </w:t>
      </w:r>
      <w:r>
        <w:t>Región de L</w:t>
      </w:r>
      <w:r w:rsidRPr="001E73F2">
        <w:t>os Ríos</w:t>
      </w:r>
      <w:r>
        <w:t>.</w:t>
      </w:r>
    </w:p>
    <w:p w:rsidR="00604F31" w:rsidRDefault="000258F3">
      <w:pPr>
        <w:jc w:val="both"/>
      </w:pPr>
      <w:r>
        <w:t>Sobre la base de los antecedentes presentados en la postulación, e</w:t>
      </w:r>
      <w:r w:rsidR="00604F31">
        <w:t xml:space="preserve">l jurado </w:t>
      </w:r>
      <w:r w:rsidR="00610059">
        <w:t xml:space="preserve">resolverá </w:t>
      </w:r>
      <w:r>
        <w:t xml:space="preserve">la adjudicación del reconocimiento de acuerdo a </w:t>
      </w:r>
      <w:r w:rsidR="00FC4869">
        <w:t>la trayectoria,</w:t>
      </w:r>
      <w:r w:rsidR="00604F31">
        <w:t xml:space="preserve"> impacto y aporte </w:t>
      </w:r>
      <w:r w:rsidR="00610059">
        <w:t xml:space="preserve">de </w:t>
      </w:r>
      <w:r>
        <w:t>las</w:t>
      </w:r>
      <w:r w:rsidR="00610059">
        <w:t xml:space="preserve"> personas y/o instituciones postuladas</w:t>
      </w:r>
      <w:r w:rsidR="00E06F30">
        <w:t>,</w:t>
      </w:r>
      <w:r w:rsidRPr="000258F3">
        <w:t xml:space="preserve"> </w:t>
      </w:r>
      <w:r>
        <w:t>en favor del patrimonio cultural de la Región de Los Ríos y del país.</w:t>
      </w:r>
      <w:r w:rsidR="00604F31">
        <w:t xml:space="preserve"> </w:t>
      </w:r>
    </w:p>
    <w:p w:rsidR="00604F31" w:rsidRDefault="00E06F30">
      <w:pPr>
        <w:jc w:val="both"/>
      </w:pPr>
      <w:r>
        <w:t>Por razones fundadas, e</w:t>
      </w:r>
      <w:r w:rsidR="00604F31">
        <w:t xml:space="preserve">l jurado podrá declarar desierta la premiación, decisión que </w:t>
      </w:r>
      <w:r>
        <w:t>se registr</w:t>
      </w:r>
      <w:r w:rsidR="00EB29AE">
        <w:t>ará en el Acta de la sesión y a</w:t>
      </w:r>
      <w:r>
        <w:t xml:space="preserve"> la que </w:t>
      </w:r>
      <w:r w:rsidR="00604F31">
        <w:t xml:space="preserve">no se podrá apelar. </w:t>
      </w:r>
    </w:p>
    <w:p w:rsidR="00604F31" w:rsidRDefault="00FC4869">
      <w:pPr>
        <w:jc w:val="both"/>
      </w:pPr>
      <w:r w:rsidRPr="00FC4869">
        <w:rPr>
          <w:b/>
        </w:rPr>
        <w:t>Reconocimiento:</w:t>
      </w:r>
      <w:r>
        <w:t xml:space="preserve"> </w:t>
      </w:r>
      <w:r w:rsidR="00604F31">
        <w:t xml:space="preserve">Los ganadores recibirán una obra visual y un galardón </w:t>
      </w:r>
      <w:r w:rsidR="000258F3">
        <w:t xml:space="preserve">en </w:t>
      </w:r>
      <w:r w:rsidR="00EB29AE">
        <w:t xml:space="preserve">la </w:t>
      </w:r>
      <w:r w:rsidR="00604F31">
        <w:t>ceremonia oficial de celebración del  Día del Patrimonio Cultural</w:t>
      </w:r>
      <w:r w:rsidR="000258F3">
        <w:t xml:space="preserve">, cuya fecha y lugar de realización se comunicará formalmente a las/os ganadores y </w:t>
      </w:r>
      <w:r w:rsidR="00EB29AE">
        <w:t xml:space="preserve">a </w:t>
      </w:r>
      <w:r w:rsidR="000258F3">
        <w:t xml:space="preserve">sus </w:t>
      </w:r>
      <w:proofErr w:type="spellStart"/>
      <w:r w:rsidR="000258F3">
        <w:t>patrocinantes</w:t>
      </w:r>
      <w:proofErr w:type="spellEnd"/>
      <w:r w:rsidR="000258F3">
        <w:t>.</w:t>
      </w:r>
      <w:r w:rsidR="00604F31">
        <w:t xml:space="preserve"> </w:t>
      </w:r>
    </w:p>
    <w:p w:rsidR="00610059" w:rsidRDefault="00610059">
      <w:pPr>
        <w:jc w:val="both"/>
      </w:pPr>
      <w:r w:rsidRPr="00610059">
        <w:rPr>
          <w:b/>
        </w:rPr>
        <w:t>Resultados:</w:t>
      </w:r>
      <w:r w:rsidR="00B431D1">
        <w:t xml:space="preserve"> Se comunicará el resultado</w:t>
      </w:r>
      <w:r>
        <w:t xml:space="preserve"> vía correo e</w:t>
      </w:r>
      <w:r w:rsidR="00B431D1">
        <w:t xml:space="preserve">lectrónico y carta al ganador/a. </w:t>
      </w:r>
      <w:r>
        <w:t xml:space="preserve">Junto con lo anterior, </w:t>
      </w:r>
      <w:r w:rsidR="00B431D1">
        <w:t>el resultado será difundido</w:t>
      </w:r>
      <w:r>
        <w:t xml:space="preserve"> a través de medios de comunicación regionales.</w:t>
      </w:r>
    </w:p>
    <w:p w:rsidR="00B431D1" w:rsidRDefault="00B431D1">
      <w:pPr>
        <w:jc w:val="both"/>
      </w:pPr>
    </w:p>
    <w:p w:rsidR="002356CF" w:rsidRDefault="002356CF">
      <w:pPr>
        <w:jc w:val="both"/>
      </w:pPr>
    </w:p>
    <w:p w:rsidR="00604F31" w:rsidRPr="002356CF" w:rsidRDefault="00604F31" w:rsidP="002356CF">
      <w:pPr>
        <w:pStyle w:val="Prrafodelista"/>
        <w:numPr>
          <w:ilvl w:val="0"/>
          <w:numId w:val="5"/>
        </w:numPr>
        <w:jc w:val="both"/>
        <w:rPr>
          <w:b/>
        </w:rPr>
      </w:pPr>
      <w:r w:rsidRPr="002356CF">
        <w:rPr>
          <w:b/>
        </w:rPr>
        <w:t>Preguntas e Información:</w:t>
      </w:r>
    </w:p>
    <w:p w:rsidR="00043EDF" w:rsidRDefault="00043EDF" w:rsidP="00043EDF">
      <w:pPr>
        <w:spacing w:after="0"/>
      </w:pPr>
      <w:r>
        <w:t xml:space="preserve">Oficina Regional de Consejo de Monumentos Nacionales Los Ríos, correo </w:t>
      </w:r>
      <w:hyperlink r:id="rId10" w:history="1">
        <w:r w:rsidRPr="00E957C6">
          <w:rPr>
            <w:rStyle w:val="Hipervnculo"/>
          </w:rPr>
          <w:t>cjimenez@monumentos.cl</w:t>
        </w:r>
      </w:hyperlink>
    </w:p>
    <w:p w:rsidR="00043EDF" w:rsidRPr="006C664C" w:rsidRDefault="00043EDF" w:rsidP="00043EDF">
      <w:pPr>
        <w:spacing w:after="0"/>
      </w:pPr>
      <w:r>
        <w:t>Tel: 63-2232601. General Lagos 985 (2ºpiso), Valdivia.</w:t>
      </w:r>
    </w:p>
    <w:p w:rsidR="00B04598" w:rsidRDefault="00B04598" w:rsidP="00FC4869">
      <w:pPr>
        <w:jc w:val="center"/>
        <w:rPr>
          <w:b/>
        </w:rPr>
      </w:pPr>
    </w:p>
    <w:p w:rsidR="00FC4869" w:rsidRPr="005F0F23" w:rsidRDefault="00FC4869" w:rsidP="007F3956">
      <w:pPr>
        <w:pStyle w:val="Prrafodelista"/>
        <w:numPr>
          <w:ilvl w:val="0"/>
          <w:numId w:val="2"/>
        </w:numPr>
        <w:ind w:hanging="436"/>
        <w:jc w:val="both"/>
        <w:rPr>
          <w:b/>
        </w:rPr>
      </w:pPr>
      <w:r w:rsidRPr="005F0F23">
        <w:rPr>
          <w:b/>
        </w:rPr>
        <w:t>FORMULARIO DE POSTULACI</w:t>
      </w:r>
      <w:r w:rsidR="001B27DF">
        <w:rPr>
          <w:b/>
        </w:rPr>
        <w:t>Ó</w:t>
      </w:r>
      <w:r w:rsidRPr="005F0F23">
        <w:rPr>
          <w:b/>
        </w:rPr>
        <w:t>N</w:t>
      </w:r>
    </w:p>
    <w:p w:rsidR="00FC4869" w:rsidRPr="00FC4869" w:rsidRDefault="00FC4869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FC4869">
        <w:rPr>
          <w:b/>
        </w:rPr>
        <w:t>Persona</w:t>
      </w:r>
      <w:r w:rsidR="006C664C">
        <w:rPr>
          <w:b/>
        </w:rPr>
        <w:t xml:space="preserve"> u</w:t>
      </w:r>
      <w:r w:rsidRPr="00FC4869">
        <w:rPr>
          <w:b/>
        </w:rPr>
        <w:t xml:space="preserve"> organización que </w:t>
      </w:r>
      <w:r w:rsidRPr="00FC4869">
        <w:rPr>
          <w:b/>
          <w:u w:val="single"/>
        </w:rPr>
        <w:t>presenta la postulación</w:t>
      </w:r>
      <w:r w:rsidRPr="00FC4869">
        <w:rPr>
          <w:b/>
        </w:rPr>
        <w:t>:</w:t>
      </w:r>
    </w:p>
    <w:p w:rsidR="00FC4869" w:rsidRDefault="00FC4869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Nombre</w:t>
      </w:r>
      <w:r w:rsidR="00E35219">
        <w:t xml:space="preserve"> (persona natural u organización)</w:t>
      </w:r>
      <w:r>
        <w:t>:</w:t>
      </w:r>
    </w:p>
    <w:p w:rsidR="006C664C" w:rsidRDefault="006C664C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N</w:t>
      </w:r>
      <w:r w:rsidR="00E35219">
        <w:t>ombre representante (organización):</w:t>
      </w:r>
    </w:p>
    <w:p w:rsidR="006C664C" w:rsidRDefault="006C664C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Dirección:</w:t>
      </w:r>
    </w:p>
    <w:p w:rsidR="00FC4869" w:rsidRDefault="00FC4869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Teléfono:</w:t>
      </w:r>
    </w:p>
    <w:p w:rsidR="00FC4869" w:rsidRDefault="00FC4869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Correo electrónico:</w:t>
      </w:r>
    </w:p>
    <w:p w:rsidR="00FC4869" w:rsidRDefault="00FC4869" w:rsidP="006C664C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spacing w:line="1320" w:lineRule="auto"/>
        <w:jc w:val="both"/>
      </w:pPr>
      <w:r>
        <w:t>Otros antecedentes:</w:t>
      </w:r>
    </w:p>
    <w:p w:rsidR="00FC4869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FC4869">
        <w:rPr>
          <w:b/>
        </w:rPr>
        <w:t xml:space="preserve">Persona/Organización/Institución/Empresa/Medios de Comunicación </w:t>
      </w:r>
      <w:r w:rsidRPr="00B431D1">
        <w:rPr>
          <w:b/>
          <w:u w:val="single"/>
        </w:rPr>
        <w:t>postulada</w:t>
      </w:r>
      <w:r w:rsidRPr="00B431D1">
        <w:rPr>
          <w:b/>
          <w:i/>
          <w:u w:val="single"/>
        </w:rPr>
        <w:t xml:space="preserve"> </w:t>
      </w:r>
      <w:r w:rsidRPr="00B431D1">
        <w:rPr>
          <w:b/>
          <w:u w:val="single"/>
        </w:rPr>
        <w:t>al Pr</w:t>
      </w:r>
      <w:r w:rsidR="00043EDF" w:rsidRPr="00B431D1">
        <w:rPr>
          <w:b/>
          <w:u w:val="single"/>
        </w:rPr>
        <w:t xml:space="preserve">emio </w:t>
      </w:r>
      <w:r w:rsidR="00B431D1">
        <w:rPr>
          <w:b/>
          <w:u w:val="single"/>
        </w:rPr>
        <w:t xml:space="preserve">Regional </w:t>
      </w:r>
      <w:r w:rsidR="00043EDF" w:rsidRPr="00B431D1">
        <w:rPr>
          <w:b/>
          <w:u w:val="single"/>
        </w:rPr>
        <w:t>de Patrimonio Cultural 201</w:t>
      </w:r>
      <w:r w:rsidR="00B431D1" w:rsidRPr="00B431D1">
        <w:rPr>
          <w:b/>
          <w:u w:val="single"/>
        </w:rPr>
        <w:t>9</w:t>
      </w:r>
      <w:r w:rsidRPr="00B431D1">
        <w:rPr>
          <w:u w:val="single"/>
        </w:rPr>
        <w:t>:</w:t>
      </w:r>
    </w:p>
    <w:p w:rsidR="00FC4869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Nombre:</w:t>
      </w:r>
    </w:p>
    <w:p w:rsidR="00FC4869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Dirección:</w:t>
      </w:r>
    </w:p>
    <w:p w:rsidR="00FC4869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Teléfono:</w:t>
      </w:r>
    </w:p>
    <w:p w:rsidR="00FC4869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Correo electrónico:</w:t>
      </w:r>
    </w:p>
    <w:p w:rsidR="00B04598" w:rsidRDefault="00FC4869" w:rsidP="007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1320" w:lineRule="auto"/>
        <w:jc w:val="both"/>
      </w:pPr>
      <w:r>
        <w:t xml:space="preserve">Otros antecedentes:                                                                                                                                                                                                   </w:t>
      </w:r>
    </w:p>
    <w:p w:rsidR="007F3956" w:rsidRDefault="007F3956" w:rsidP="007F3956">
      <w:pPr>
        <w:pStyle w:val="Prrafodelista"/>
        <w:tabs>
          <w:tab w:val="left" w:pos="2646"/>
        </w:tabs>
        <w:rPr>
          <w:b/>
        </w:rPr>
      </w:pPr>
    </w:p>
    <w:p w:rsidR="007F3956" w:rsidRPr="007F3956" w:rsidRDefault="00B04598" w:rsidP="007F3956">
      <w:pPr>
        <w:pStyle w:val="Prrafodelista"/>
        <w:numPr>
          <w:ilvl w:val="0"/>
          <w:numId w:val="2"/>
        </w:numPr>
        <w:tabs>
          <w:tab w:val="left" w:pos="2646"/>
        </w:tabs>
        <w:rPr>
          <w:b/>
        </w:rPr>
      </w:pPr>
      <w:r w:rsidRPr="005F0F23">
        <w:rPr>
          <w:b/>
        </w:rPr>
        <w:t>ANTECEDENTES DE LA POSTULACI</w:t>
      </w:r>
      <w:r w:rsidR="001B27DF">
        <w:rPr>
          <w:b/>
        </w:rPr>
        <w:t>Ó</w:t>
      </w:r>
      <w:r w:rsidRPr="005F0F23">
        <w:rPr>
          <w:b/>
        </w:rPr>
        <w:t>N:</w:t>
      </w:r>
    </w:p>
    <w:p w:rsidR="00B04598" w:rsidRDefault="00B04598" w:rsidP="007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46"/>
        </w:tabs>
        <w:jc w:val="both"/>
        <w:rPr>
          <w:sz w:val="20"/>
        </w:rPr>
      </w:pPr>
      <w:r w:rsidRPr="00B04598">
        <w:rPr>
          <w:sz w:val="20"/>
        </w:rPr>
        <w:t>Indicar las razones que motivan la postulación (antecedentes curriculares, trayectoria, acciones realizadas en materia de protección, difusión, investigación y/o conservación del patrimonio regional)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0F23" w:rsidTr="005F0F23">
        <w:tc>
          <w:tcPr>
            <w:tcW w:w="9212" w:type="dxa"/>
          </w:tcPr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5F0F23" w:rsidRDefault="005F0F23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</w:tc>
      </w:tr>
    </w:tbl>
    <w:p w:rsidR="00197520" w:rsidRDefault="00197520" w:rsidP="00197520">
      <w:pPr>
        <w:pStyle w:val="Prrafodelista"/>
        <w:tabs>
          <w:tab w:val="left" w:pos="2646"/>
        </w:tabs>
        <w:jc w:val="both"/>
        <w:rPr>
          <w:b/>
          <w:sz w:val="20"/>
        </w:rPr>
      </w:pPr>
    </w:p>
    <w:p w:rsidR="005F0F23" w:rsidRPr="007F3956" w:rsidRDefault="007F3956" w:rsidP="005F0F23">
      <w:pPr>
        <w:pStyle w:val="Prrafodelista"/>
        <w:numPr>
          <w:ilvl w:val="0"/>
          <w:numId w:val="2"/>
        </w:numPr>
        <w:tabs>
          <w:tab w:val="left" w:pos="2646"/>
        </w:tabs>
        <w:jc w:val="both"/>
        <w:rPr>
          <w:b/>
          <w:sz w:val="20"/>
        </w:rPr>
      </w:pPr>
      <w:r w:rsidRPr="007F3956">
        <w:rPr>
          <w:b/>
          <w:sz w:val="20"/>
        </w:rPr>
        <w:t>DOCUMENTOS ANEXOS AL FORMULARIO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9"/>
      </w:tblGrid>
      <w:tr w:rsidR="007F3956" w:rsidTr="007F3956">
        <w:tc>
          <w:tcPr>
            <w:tcW w:w="9212" w:type="dxa"/>
          </w:tcPr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Señalar los documentos que acompañan la postulación:</w:t>
            </w:r>
          </w:p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tbl>
            <w:tblPr>
              <w:tblStyle w:val="Tablaconcuadrcula"/>
              <w:tblW w:w="8779" w:type="dxa"/>
              <w:tblInd w:w="484" w:type="dxa"/>
              <w:tblLook w:val="04A0" w:firstRow="1" w:lastRow="0" w:firstColumn="1" w:lastColumn="0" w:noHBand="0" w:noVBand="1"/>
            </w:tblPr>
            <w:tblGrid>
              <w:gridCol w:w="7522"/>
              <w:gridCol w:w="1257"/>
            </w:tblGrid>
            <w:tr w:rsidR="007F3956" w:rsidTr="00A17036">
              <w:trPr>
                <w:trHeight w:val="163"/>
              </w:trPr>
              <w:tc>
                <w:tcPr>
                  <w:tcW w:w="7522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Currículum Vitae (de la persona o institución)</w:t>
                  </w:r>
                </w:p>
              </w:tc>
              <w:tc>
                <w:tcPr>
                  <w:tcW w:w="1257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</w:tc>
            </w:tr>
            <w:tr w:rsidR="007F3956" w:rsidTr="00A17036">
              <w:trPr>
                <w:trHeight w:val="154"/>
              </w:trPr>
              <w:tc>
                <w:tcPr>
                  <w:tcW w:w="7522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Carta(s) de respaldo</w:t>
                  </w:r>
                </w:p>
              </w:tc>
              <w:tc>
                <w:tcPr>
                  <w:tcW w:w="1257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</w:tc>
            </w:tr>
            <w:tr w:rsidR="007F3956" w:rsidTr="00A17036">
              <w:trPr>
                <w:trHeight w:val="163"/>
              </w:trPr>
              <w:tc>
                <w:tcPr>
                  <w:tcW w:w="7522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Fotografía(s)</w:t>
                  </w:r>
                </w:p>
              </w:tc>
              <w:tc>
                <w:tcPr>
                  <w:tcW w:w="1257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</w:tc>
            </w:tr>
            <w:tr w:rsidR="007F3956" w:rsidTr="00A17036">
              <w:trPr>
                <w:trHeight w:val="163"/>
              </w:trPr>
              <w:tc>
                <w:tcPr>
                  <w:tcW w:w="7522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Material Audiovisual</w:t>
                  </w:r>
                </w:p>
              </w:tc>
              <w:tc>
                <w:tcPr>
                  <w:tcW w:w="1257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</w:tc>
            </w:tr>
            <w:tr w:rsidR="007F3956" w:rsidTr="00A17036">
              <w:trPr>
                <w:trHeight w:val="815"/>
              </w:trPr>
              <w:tc>
                <w:tcPr>
                  <w:tcW w:w="7522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Otros (describir)</w:t>
                  </w:r>
                </w:p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  <w:p w:rsidR="007F3956" w:rsidRDefault="007F3956" w:rsidP="007F3956">
                  <w:pPr>
                    <w:tabs>
                      <w:tab w:val="left" w:pos="2646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57" w:type="dxa"/>
                </w:tcPr>
                <w:p w:rsidR="007F3956" w:rsidRDefault="007F3956" w:rsidP="007D56B0">
                  <w:pPr>
                    <w:tabs>
                      <w:tab w:val="left" w:pos="2646"/>
                    </w:tabs>
                    <w:jc w:val="both"/>
                    <w:rPr>
                      <w:sz w:val="20"/>
                    </w:rPr>
                  </w:pPr>
                </w:p>
              </w:tc>
            </w:tr>
          </w:tbl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  <w:p w:rsidR="007F3956" w:rsidRDefault="007F3956" w:rsidP="007D56B0">
            <w:pPr>
              <w:tabs>
                <w:tab w:val="left" w:pos="2646"/>
              </w:tabs>
              <w:jc w:val="both"/>
              <w:rPr>
                <w:sz w:val="20"/>
              </w:rPr>
            </w:pPr>
          </w:p>
        </w:tc>
      </w:tr>
    </w:tbl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Default="007D56B0" w:rsidP="007D56B0">
      <w:pPr>
        <w:tabs>
          <w:tab w:val="left" w:pos="2646"/>
        </w:tabs>
        <w:jc w:val="both"/>
        <w:rPr>
          <w:sz w:val="20"/>
        </w:rPr>
      </w:pPr>
    </w:p>
    <w:p w:rsidR="007D56B0" w:rsidRPr="00B04598" w:rsidRDefault="007D56B0" w:rsidP="007D56B0">
      <w:pPr>
        <w:tabs>
          <w:tab w:val="left" w:pos="2646"/>
        </w:tabs>
        <w:jc w:val="both"/>
        <w:rPr>
          <w:sz w:val="20"/>
        </w:rPr>
      </w:pPr>
    </w:p>
    <w:sectPr w:rsidR="007D56B0" w:rsidRPr="00B04598" w:rsidSect="007F3956">
      <w:headerReference w:type="default" r:id="rId11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E4" w:rsidRDefault="00937EE4" w:rsidP="00E35219">
      <w:pPr>
        <w:spacing w:after="0" w:line="240" w:lineRule="auto"/>
      </w:pPr>
      <w:r>
        <w:separator/>
      </w:r>
    </w:p>
  </w:endnote>
  <w:endnote w:type="continuationSeparator" w:id="0">
    <w:p w:rsidR="00937EE4" w:rsidRDefault="00937EE4" w:rsidP="00E3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E4" w:rsidRDefault="00937EE4" w:rsidP="00E35219">
      <w:pPr>
        <w:spacing w:after="0" w:line="240" w:lineRule="auto"/>
      </w:pPr>
      <w:r>
        <w:separator/>
      </w:r>
    </w:p>
  </w:footnote>
  <w:footnote w:type="continuationSeparator" w:id="0">
    <w:p w:rsidR="00937EE4" w:rsidRDefault="00937EE4" w:rsidP="00E3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6" w:rsidRPr="007F3956" w:rsidRDefault="007F3956" w:rsidP="007F3956">
    <w:pPr>
      <w:pStyle w:val="Encabezado"/>
      <w:jc w:val="center"/>
      <w:rPr>
        <w:b/>
        <w:color w:val="808080" w:themeColor="background1" w:themeShade="80"/>
        <w:sz w:val="18"/>
      </w:rPr>
    </w:pPr>
    <w:r w:rsidRPr="007F3956">
      <w:rPr>
        <w:b/>
        <w:color w:val="808080" w:themeColor="background1" w:themeShade="80"/>
        <w:sz w:val="18"/>
      </w:rPr>
      <w:t>PR</w:t>
    </w:r>
    <w:r w:rsidR="001C76F9">
      <w:rPr>
        <w:b/>
        <w:color w:val="808080" w:themeColor="background1" w:themeShade="80"/>
        <w:sz w:val="18"/>
      </w:rPr>
      <w:t xml:space="preserve">EMIO </w:t>
    </w:r>
    <w:r w:rsidR="00043EDF">
      <w:rPr>
        <w:b/>
        <w:color w:val="808080" w:themeColor="background1" w:themeShade="80"/>
        <w:sz w:val="18"/>
      </w:rPr>
      <w:t xml:space="preserve">REGIONAL </w:t>
    </w:r>
    <w:r w:rsidR="001C76F9">
      <w:rPr>
        <w:b/>
        <w:color w:val="808080" w:themeColor="background1" w:themeShade="80"/>
        <w:sz w:val="18"/>
      </w:rPr>
      <w:t>DE PATRIMONIO CULTURAL 201</w:t>
    </w:r>
    <w:r w:rsidR="00694763">
      <w:rPr>
        <w:b/>
        <w:color w:val="808080" w:themeColor="background1" w:themeShade="80"/>
        <w:sz w:val="18"/>
      </w:rPr>
      <w:t>9</w:t>
    </w:r>
    <w:r w:rsidRPr="007F3956">
      <w:rPr>
        <w:b/>
        <w:color w:val="808080" w:themeColor="background1" w:themeShade="80"/>
        <w:sz w:val="18"/>
      </w:rPr>
      <w:t xml:space="preserve"> REGI</w:t>
    </w:r>
    <w:r w:rsidR="00694763">
      <w:rPr>
        <w:b/>
        <w:color w:val="808080" w:themeColor="background1" w:themeShade="80"/>
        <w:sz w:val="18"/>
      </w:rPr>
      <w:t>ÓN DE LOS RÍ</w:t>
    </w:r>
    <w:r w:rsidRPr="007F3956">
      <w:rPr>
        <w:b/>
        <w:color w:val="808080" w:themeColor="background1" w:themeShade="80"/>
        <w:sz w:val="18"/>
      </w:rPr>
      <w:t>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78A"/>
    <w:multiLevelType w:val="hybridMultilevel"/>
    <w:tmpl w:val="C2FE0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3AB"/>
    <w:multiLevelType w:val="hybridMultilevel"/>
    <w:tmpl w:val="FF06509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A71E4"/>
    <w:multiLevelType w:val="hybridMultilevel"/>
    <w:tmpl w:val="2C60E706"/>
    <w:lvl w:ilvl="0" w:tplc="3C1EDB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87CFC"/>
    <w:multiLevelType w:val="hybridMultilevel"/>
    <w:tmpl w:val="B394DAC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B5DA1"/>
    <w:multiLevelType w:val="hybridMultilevel"/>
    <w:tmpl w:val="F36E451C"/>
    <w:lvl w:ilvl="0" w:tplc="3C1EDB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16EDB"/>
    <w:multiLevelType w:val="hybridMultilevel"/>
    <w:tmpl w:val="BE8EE1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25"/>
    <w:rsid w:val="00010C0D"/>
    <w:rsid w:val="000258F3"/>
    <w:rsid w:val="00043EDF"/>
    <w:rsid w:val="000A1BB7"/>
    <w:rsid w:val="000D4622"/>
    <w:rsid w:val="000E0EDA"/>
    <w:rsid w:val="00117E18"/>
    <w:rsid w:val="0017445C"/>
    <w:rsid w:val="00197520"/>
    <w:rsid w:val="001B27DF"/>
    <w:rsid w:val="001B2AE2"/>
    <w:rsid w:val="001C76F9"/>
    <w:rsid w:val="001E0FF1"/>
    <w:rsid w:val="001E203A"/>
    <w:rsid w:val="001E73F2"/>
    <w:rsid w:val="00206A97"/>
    <w:rsid w:val="002356CF"/>
    <w:rsid w:val="00272E50"/>
    <w:rsid w:val="002C214A"/>
    <w:rsid w:val="002E308C"/>
    <w:rsid w:val="00383373"/>
    <w:rsid w:val="00411BB5"/>
    <w:rsid w:val="00456C17"/>
    <w:rsid w:val="00482382"/>
    <w:rsid w:val="004F69F5"/>
    <w:rsid w:val="00532D1D"/>
    <w:rsid w:val="005B4325"/>
    <w:rsid w:val="005C0097"/>
    <w:rsid w:val="005D150F"/>
    <w:rsid w:val="005F0F23"/>
    <w:rsid w:val="00604F31"/>
    <w:rsid w:val="00606882"/>
    <w:rsid w:val="00610059"/>
    <w:rsid w:val="00611F2A"/>
    <w:rsid w:val="00694763"/>
    <w:rsid w:val="006A6D9F"/>
    <w:rsid w:val="006C0A9C"/>
    <w:rsid w:val="006C664C"/>
    <w:rsid w:val="006C7715"/>
    <w:rsid w:val="007C56F3"/>
    <w:rsid w:val="007D56B0"/>
    <w:rsid w:val="007F3956"/>
    <w:rsid w:val="0081742A"/>
    <w:rsid w:val="0084453B"/>
    <w:rsid w:val="008469A0"/>
    <w:rsid w:val="00871C69"/>
    <w:rsid w:val="00881E15"/>
    <w:rsid w:val="00890982"/>
    <w:rsid w:val="008D038C"/>
    <w:rsid w:val="008F223A"/>
    <w:rsid w:val="008F7BB8"/>
    <w:rsid w:val="00936CD6"/>
    <w:rsid w:val="00937EE4"/>
    <w:rsid w:val="00997750"/>
    <w:rsid w:val="009B19F2"/>
    <w:rsid w:val="009B2E0B"/>
    <w:rsid w:val="00A17036"/>
    <w:rsid w:val="00A431F3"/>
    <w:rsid w:val="00A6699F"/>
    <w:rsid w:val="00A725FA"/>
    <w:rsid w:val="00B04598"/>
    <w:rsid w:val="00B431D1"/>
    <w:rsid w:val="00B75CFD"/>
    <w:rsid w:val="00C64296"/>
    <w:rsid w:val="00CC6219"/>
    <w:rsid w:val="00CD5FE7"/>
    <w:rsid w:val="00D831F9"/>
    <w:rsid w:val="00D93487"/>
    <w:rsid w:val="00DA7F95"/>
    <w:rsid w:val="00DE0438"/>
    <w:rsid w:val="00E06F30"/>
    <w:rsid w:val="00E11BF5"/>
    <w:rsid w:val="00E2397B"/>
    <w:rsid w:val="00E35219"/>
    <w:rsid w:val="00EB29AE"/>
    <w:rsid w:val="00F867D0"/>
    <w:rsid w:val="00F908E7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32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D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219"/>
  </w:style>
  <w:style w:type="paragraph" w:styleId="Piedepgina">
    <w:name w:val="footer"/>
    <w:basedOn w:val="Normal"/>
    <w:link w:val="PiedepginaCar"/>
    <w:uiPriority w:val="99"/>
    <w:unhideWhenUsed/>
    <w:rsid w:val="00E35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19"/>
  </w:style>
  <w:style w:type="table" w:styleId="Tablaconcuadrcula">
    <w:name w:val="Table Grid"/>
    <w:basedOn w:val="Tablanormal"/>
    <w:uiPriority w:val="59"/>
    <w:rsid w:val="005F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32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D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219"/>
  </w:style>
  <w:style w:type="paragraph" w:styleId="Piedepgina">
    <w:name w:val="footer"/>
    <w:basedOn w:val="Normal"/>
    <w:link w:val="PiedepginaCar"/>
    <w:uiPriority w:val="99"/>
    <w:unhideWhenUsed/>
    <w:rsid w:val="00E35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19"/>
  </w:style>
  <w:style w:type="table" w:styleId="Tablaconcuadrcula">
    <w:name w:val="Table Grid"/>
    <w:basedOn w:val="Tablanormal"/>
    <w:uiPriority w:val="59"/>
    <w:rsid w:val="005F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jimenez@monumentos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815A-06BC-46E9-B597-A3FC51F5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Ranz</dc:creator>
  <cp:lastModifiedBy>Delicia Jaramillo Reuque</cp:lastModifiedBy>
  <cp:revision>2</cp:revision>
  <cp:lastPrinted>2019-04-25T14:11:00Z</cp:lastPrinted>
  <dcterms:created xsi:type="dcterms:W3CDTF">2019-04-25T19:33:00Z</dcterms:created>
  <dcterms:modified xsi:type="dcterms:W3CDTF">2019-04-25T19:33:00Z</dcterms:modified>
</cp:coreProperties>
</file>