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07" w:rsidRDefault="0091713C" w:rsidP="0017756E">
      <w:pPr>
        <w:jc w:val="center"/>
        <w:rPr>
          <w:rFonts w:ascii="Century Gothic" w:hAnsi="Century Gothic"/>
          <w:b/>
          <w:sz w:val="28"/>
          <w:szCs w:val="28"/>
          <w:u w:val="single"/>
          <w:lang w:val="es-MX"/>
        </w:rPr>
      </w:pPr>
      <w:r>
        <w:rPr>
          <w:noProof/>
          <w:color w:val="1F497D"/>
          <w:lang w:val="es-CL" w:eastAsia="es-CL"/>
        </w:rPr>
        <w:drawing>
          <wp:inline distT="0" distB="0" distL="0" distR="0" wp14:anchorId="321DFFED" wp14:editId="43EFE271">
            <wp:extent cx="900501" cy="809625"/>
            <wp:effectExtent l="0" t="0" r="0" b="0"/>
            <wp:docPr id="1" name="Imagen 1" descr="Descripción: Descripción: Descripción: C:\Users\gaston.arredondo\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Descripción: C:\Users\gaston.arredondo\Documents\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00501" cy="809625"/>
                    </a:xfrm>
                    <a:prstGeom prst="rect">
                      <a:avLst/>
                    </a:prstGeom>
                    <a:noFill/>
                    <a:ln>
                      <a:noFill/>
                    </a:ln>
                  </pic:spPr>
                </pic:pic>
              </a:graphicData>
            </a:graphic>
          </wp:inline>
        </w:drawing>
      </w:r>
    </w:p>
    <w:p w:rsidR="00C24A07" w:rsidRDefault="00C24A07" w:rsidP="0017756E">
      <w:pPr>
        <w:jc w:val="center"/>
        <w:rPr>
          <w:rFonts w:ascii="Century Gothic" w:hAnsi="Century Gothic"/>
          <w:b/>
          <w:sz w:val="28"/>
          <w:szCs w:val="28"/>
          <w:u w:val="single"/>
          <w:lang w:val="es-MX"/>
        </w:rPr>
      </w:pPr>
    </w:p>
    <w:p w:rsidR="00C24A07" w:rsidRDefault="00C24A07" w:rsidP="0017756E">
      <w:pPr>
        <w:jc w:val="center"/>
        <w:rPr>
          <w:rFonts w:ascii="Century Gothic" w:hAnsi="Century Gothic"/>
          <w:b/>
          <w:sz w:val="28"/>
          <w:szCs w:val="28"/>
          <w:u w:val="single"/>
          <w:lang w:val="es-MX"/>
        </w:rPr>
      </w:pPr>
    </w:p>
    <w:p w:rsidR="0017756E" w:rsidRPr="0060599A" w:rsidRDefault="0017756E" w:rsidP="0017756E">
      <w:pPr>
        <w:jc w:val="center"/>
        <w:rPr>
          <w:rFonts w:ascii="Century Gothic" w:hAnsi="Century Gothic"/>
          <w:b/>
          <w:sz w:val="28"/>
          <w:szCs w:val="28"/>
          <w:u w:val="single"/>
          <w:lang w:val="es-MX"/>
        </w:rPr>
      </w:pPr>
      <w:r w:rsidRPr="0060599A">
        <w:rPr>
          <w:rFonts w:ascii="Century Gothic" w:hAnsi="Century Gothic"/>
          <w:b/>
          <w:sz w:val="28"/>
          <w:szCs w:val="28"/>
          <w:u w:val="single"/>
          <w:lang w:val="es-MX"/>
        </w:rPr>
        <w:t xml:space="preserve">Minuta </w:t>
      </w:r>
      <w:r w:rsidR="001613F3">
        <w:rPr>
          <w:rFonts w:ascii="Century Gothic" w:hAnsi="Century Gothic"/>
          <w:b/>
          <w:sz w:val="28"/>
          <w:szCs w:val="28"/>
          <w:u w:val="single"/>
          <w:lang w:val="es-MX"/>
        </w:rPr>
        <w:t xml:space="preserve">sobre </w:t>
      </w:r>
      <w:r w:rsidRPr="0060599A">
        <w:rPr>
          <w:rFonts w:ascii="Century Gothic" w:hAnsi="Century Gothic"/>
          <w:b/>
          <w:sz w:val="28"/>
          <w:szCs w:val="28"/>
          <w:u w:val="single"/>
          <w:lang w:val="es-MX"/>
        </w:rPr>
        <w:t>Renovación</w:t>
      </w:r>
      <w:r w:rsidR="001613F3">
        <w:rPr>
          <w:rFonts w:ascii="Century Gothic" w:hAnsi="Century Gothic"/>
          <w:b/>
          <w:sz w:val="28"/>
          <w:szCs w:val="28"/>
          <w:u w:val="single"/>
          <w:lang w:val="es-MX"/>
        </w:rPr>
        <w:t xml:space="preserve"> y Reemplazo</w:t>
      </w:r>
    </w:p>
    <w:p w:rsidR="0017756E" w:rsidRPr="0060599A" w:rsidRDefault="0017756E" w:rsidP="0017756E">
      <w:pPr>
        <w:jc w:val="center"/>
        <w:rPr>
          <w:rFonts w:ascii="Century Gothic" w:hAnsi="Century Gothic"/>
          <w:b/>
          <w:sz w:val="28"/>
          <w:szCs w:val="28"/>
          <w:u w:val="single"/>
          <w:lang w:val="es-MX"/>
        </w:rPr>
      </w:pPr>
      <w:r w:rsidRPr="0060599A">
        <w:rPr>
          <w:rFonts w:ascii="Century Gothic" w:hAnsi="Century Gothic"/>
          <w:b/>
          <w:sz w:val="28"/>
          <w:szCs w:val="28"/>
          <w:u w:val="single"/>
          <w:lang w:val="es-MX"/>
        </w:rPr>
        <w:t>Comités Consultivos Regionales</w:t>
      </w:r>
    </w:p>
    <w:p w:rsidR="0017756E" w:rsidRPr="0060599A" w:rsidRDefault="0017756E" w:rsidP="0017756E">
      <w:pPr>
        <w:jc w:val="center"/>
        <w:rPr>
          <w:rFonts w:ascii="Century Gothic" w:hAnsi="Century Gothic"/>
          <w:sz w:val="20"/>
          <w:szCs w:val="20"/>
          <w:u w:val="single"/>
          <w:lang w:val="es-MX"/>
        </w:rPr>
      </w:pPr>
    </w:p>
    <w:p w:rsidR="0017756E" w:rsidRPr="0060599A" w:rsidRDefault="0017756E" w:rsidP="0017756E">
      <w:pPr>
        <w:jc w:val="center"/>
        <w:rPr>
          <w:rFonts w:ascii="Century Gothic" w:hAnsi="Century Gothic"/>
          <w:sz w:val="20"/>
          <w:szCs w:val="20"/>
          <w:lang w:val="es-MX"/>
        </w:rPr>
      </w:pPr>
      <w:r w:rsidRPr="0060599A">
        <w:rPr>
          <w:rFonts w:ascii="Century Gothic" w:hAnsi="Century Gothic"/>
          <w:sz w:val="20"/>
          <w:szCs w:val="20"/>
          <w:lang w:val="es-MX"/>
        </w:rPr>
        <w:t>(</w:t>
      </w:r>
      <w:r w:rsidR="0060599A" w:rsidRPr="0060599A">
        <w:rPr>
          <w:rFonts w:ascii="Century Gothic" w:hAnsi="Century Gothic"/>
          <w:sz w:val="20"/>
          <w:szCs w:val="20"/>
          <w:lang w:val="es-MX"/>
        </w:rPr>
        <w:t>Sección</w:t>
      </w:r>
      <w:r w:rsidRPr="0060599A">
        <w:rPr>
          <w:rFonts w:ascii="Century Gothic" w:hAnsi="Century Gothic"/>
          <w:sz w:val="20"/>
          <w:szCs w:val="20"/>
          <w:lang w:val="es-MX"/>
        </w:rPr>
        <w:t xml:space="preserve"> de </w:t>
      </w:r>
      <w:r w:rsidR="0060599A" w:rsidRPr="0060599A">
        <w:rPr>
          <w:rFonts w:ascii="Century Gothic" w:hAnsi="Century Gothic"/>
          <w:sz w:val="20"/>
          <w:szCs w:val="20"/>
          <w:lang w:val="es-MX"/>
        </w:rPr>
        <w:t xml:space="preserve">Coordinación de </w:t>
      </w:r>
      <w:r w:rsidRPr="0060599A">
        <w:rPr>
          <w:rFonts w:ascii="Century Gothic" w:hAnsi="Century Gothic"/>
          <w:sz w:val="20"/>
          <w:szCs w:val="20"/>
          <w:lang w:val="es-MX"/>
        </w:rPr>
        <w:t>Regiones)</w:t>
      </w:r>
    </w:p>
    <w:p w:rsidR="0017756E" w:rsidRPr="0060599A" w:rsidRDefault="0017756E" w:rsidP="0017756E">
      <w:pPr>
        <w:rPr>
          <w:rFonts w:ascii="Century Gothic" w:hAnsi="Century Gothic"/>
          <w:sz w:val="20"/>
          <w:szCs w:val="20"/>
          <w:u w:val="single"/>
          <w:lang w:val="es-MX"/>
        </w:rPr>
      </w:pPr>
    </w:p>
    <w:p w:rsidR="0017756E" w:rsidRPr="0060599A" w:rsidRDefault="0017756E" w:rsidP="0017756E">
      <w:pPr>
        <w:rPr>
          <w:rFonts w:ascii="Century Gothic" w:hAnsi="Century Gothic"/>
          <w:sz w:val="20"/>
          <w:szCs w:val="20"/>
          <w:lang w:val="es-MX"/>
        </w:rPr>
      </w:pPr>
      <w:r w:rsidRPr="0060599A">
        <w:rPr>
          <w:rFonts w:ascii="Century Gothic" w:hAnsi="Century Gothic"/>
          <w:sz w:val="20"/>
          <w:szCs w:val="20"/>
          <w:lang w:val="es-MX"/>
        </w:rPr>
        <w:t>Contenidos:</w:t>
      </w:r>
    </w:p>
    <w:p w:rsidR="0017756E" w:rsidRPr="0060599A" w:rsidRDefault="0017756E" w:rsidP="0017756E">
      <w:pPr>
        <w:jc w:val="center"/>
        <w:rPr>
          <w:rFonts w:ascii="Century Gothic" w:hAnsi="Century Gothic"/>
          <w:sz w:val="20"/>
          <w:szCs w:val="20"/>
          <w:u w:val="single"/>
          <w:lang w:val="es-MX"/>
        </w:rPr>
      </w:pPr>
    </w:p>
    <w:p w:rsidR="0017756E" w:rsidRPr="0060599A" w:rsidRDefault="0017756E" w:rsidP="0017756E">
      <w:pPr>
        <w:numPr>
          <w:ilvl w:val="0"/>
          <w:numId w:val="1"/>
        </w:numPr>
        <w:jc w:val="both"/>
        <w:rPr>
          <w:rFonts w:ascii="Century Gothic" w:hAnsi="Century Gothic"/>
          <w:sz w:val="20"/>
          <w:szCs w:val="20"/>
        </w:rPr>
      </w:pPr>
      <w:r w:rsidRPr="0060599A">
        <w:rPr>
          <w:rFonts w:ascii="Century Gothic" w:hAnsi="Century Gothic"/>
          <w:sz w:val="20"/>
          <w:szCs w:val="20"/>
        </w:rPr>
        <w:t>Aspectos Generales. Alcances de funciones y orgánica de los Comités Consultivos Regionales</w:t>
      </w:r>
      <w:r w:rsidR="0013666C">
        <w:rPr>
          <w:rFonts w:ascii="Century Gothic" w:hAnsi="Century Gothic"/>
          <w:sz w:val="20"/>
          <w:szCs w:val="20"/>
        </w:rPr>
        <w:t>;</w:t>
      </w:r>
    </w:p>
    <w:p w:rsidR="0060599A" w:rsidRDefault="0017756E" w:rsidP="0060599A">
      <w:pPr>
        <w:numPr>
          <w:ilvl w:val="0"/>
          <w:numId w:val="1"/>
        </w:numPr>
        <w:jc w:val="both"/>
        <w:rPr>
          <w:rFonts w:ascii="Century Gothic" w:hAnsi="Century Gothic"/>
          <w:sz w:val="20"/>
          <w:szCs w:val="20"/>
        </w:rPr>
      </w:pPr>
      <w:r w:rsidRPr="0060599A">
        <w:rPr>
          <w:rFonts w:ascii="Century Gothic" w:hAnsi="Century Gothic"/>
          <w:sz w:val="20"/>
          <w:szCs w:val="20"/>
        </w:rPr>
        <w:t>La renovación de los comités consultivos regionales. Duración y reemplazo de sus miembros</w:t>
      </w:r>
      <w:r w:rsidR="0013666C">
        <w:rPr>
          <w:rFonts w:ascii="Century Gothic" w:hAnsi="Century Gothic"/>
          <w:sz w:val="20"/>
          <w:szCs w:val="20"/>
        </w:rPr>
        <w:t>;</w:t>
      </w:r>
    </w:p>
    <w:p w:rsidR="0060599A" w:rsidRDefault="0060599A" w:rsidP="0060599A">
      <w:pPr>
        <w:numPr>
          <w:ilvl w:val="0"/>
          <w:numId w:val="1"/>
        </w:numPr>
        <w:jc w:val="both"/>
        <w:rPr>
          <w:rFonts w:ascii="Century Gothic" w:hAnsi="Century Gothic"/>
          <w:sz w:val="20"/>
          <w:szCs w:val="20"/>
        </w:rPr>
      </w:pPr>
      <w:r w:rsidRPr="0060599A">
        <w:rPr>
          <w:rFonts w:ascii="Century Gothic" w:hAnsi="Century Gothic"/>
          <w:sz w:val="20"/>
          <w:szCs w:val="20"/>
        </w:rPr>
        <w:t>Pasos renovación Comité Consultivo Regional</w:t>
      </w:r>
      <w:r w:rsidR="0013666C">
        <w:rPr>
          <w:rFonts w:ascii="Century Gothic" w:hAnsi="Century Gothic"/>
          <w:sz w:val="20"/>
          <w:szCs w:val="20"/>
        </w:rPr>
        <w:t>;</w:t>
      </w:r>
    </w:p>
    <w:p w:rsidR="0013666C" w:rsidRDefault="00C72C69" w:rsidP="0060599A">
      <w:pPr>
        <w:numPr>
          <w:ilvl w:val="0"/>
          <w:numId w:val="1"/>
        </w:numPr>
        <w:jc w:val="both"/>
        <w:rPr>
          <w:rFonts w:ascii="Century Gothic" w:hAnsi="Century Gothic"/>
          <w:sz w:val="20"/>
          <w:szCs w:val="20"/>
        </w:rPr>
      </w:pPr>
      <w:r>
        <w:rPr>
          <w:rFonts w:ascii="Century Gothic" w:hAnsi="Century Gothic"/>
          <w:sz w:val="20"/>
          <w:szCs w:val="20"/>
        </w:rPr>
        <w:t>De la</w:t>
      </w:r>
      <w:r w:rsidR="0013666C">
        <w:rPr>
          <w:rFonts w:ascii="Century Gothic" w:hAnsi="Century Gothic"/>
          <w:sz w:val="20"/>
          <w:szCs w:val="20"/>
        </w:rPr>
        <w:t xml:space="preserve"> renuncia y </w:t>
      </w:r>
    </w:p>
    <w:p w:rsidR="00492D31" w:rsidRPr="0060599A" w:rsidRDefault="00492D31" w:rsidP="0060599A">
      <w:pPr>
        <w:numPr>
          <w:ilvl w:val="0"/>
          <w:numId w:val="1"/>
        </w:numPr>
        <w:jc w:val="both"/>
        <w:rPr>
          <w:rFonts w:ascii="Century Gothic" w:hAnsi="Century Gothic"/>
          <w:sz w:val="20"/>
          <w:szCs w:val="20"/>
        </w:rPr>
      </w:pPr>
      <w:r>
        <w:rPr>
          <w:rFonts w:ascii="Century Gothic" w:hAnsi="Century Gothic"/>
          <w:sz w:val="20"/>
          <w:szCs w:val="20"/>
        </w:rPr>
        <w:t>Material adjunto</w:t>
      </w:r>
      <w:r w:rsidR="0013666C">
        <w:rPr>
          <w:rFonts w:ascii="Century Gothic" w:hAnsi="Century Gothic"/>
          <w:sz w:val="20"/>
          <w:szCs w:val="20"/>
        </w:rPr>
        <w:t>.</w:t>
      </w:r>
    </w:p>
    <w:p w:rsidR="0017756E" w:rsidRPr="0060599A" w:rsidRDefault="0017756E" w:rsidP="00C72C69">
      <w:pPr>
        <w:rPr>
          <w:rFonts w:ascii="Century Gothic" w:hAnsi="Century Gothic"/>
          <w:sz w:val="20"/>
          <w:szCs w:val="20"/>
          <w:u w:val="single"/>
          <w:lang w:val="es-MX"/>
        </w:rPr>
      </w:pPr>
    </w:p>
    <w:p w:rsidR="0017756E" w:rsidRPr="0060599A" w:rsidRDefault="0017756E" w:rsidP="0017756E">
      <w:pPr>
        <w:numPr>
          <w:ilvl w:val="0"/>
          <w:numId w:val="2"/>
        </w:numPr>
        <w:jc w:val="both"/>
        <w:rPr>
          <w:rFonts w:ascii="Century Gothic" w:hAnsi="Century Gothic"/>
          <w:b/>
          <w:sz w:val="20"/>
          <w:szCs w:val="20"/>
        </w:rPr>
      </w:pPr>
      <w:r w:rsidRPr="0060599A">
        <w:rPr>
          <w:rFonts w:ascii="Century Gothic" w:hAnsi="Century Gothic"/>
          <w:b/>
          <w:sz w:val="20"/>
          <w:szCs w:val="20"/>
        </w:rPr>
        <w:t>ASPECTOS GENERALES</w:t>
      </w:r>
    </w:p>
    <w:p w:rsidR="0017756E" w:rsidRPr="0060599A" w:rsidRDefault="0017756E" w:rsidP="0017756E">
      <w:pPr>
        <w:jc w:val="both"/>
        <w:rPr>
          <w:rFonts w:ascii="Century Gothic" w:hAnsi="Century Gothic"/>
          <w:sz w:val="20"/>
          <w:szCs w:val="20"/>
        </w:rPr>
      </w:pPr>
    </w:p>
    <w:p w:rsidR="0017756E" w:rsidRPr="0060599A" w:rsidRDefault="0017756E" w:rsidP="0017756E">
      <w:pPr>
        <w:numPr>
          <w:ilvl w:val="0"/>
          <w:numId w:val="3"/>
        </w:numPr>
        <w:jc w:val="both"/>
        <w:rPr>
          <w:rFonts w:ascii="Century Gothic" w:hAnsi="Century Gothic"/>
          <w:sz w:val="20"/>
          <w:szCs w:val="20"/>
        </w:rPr>
      </w:pPr>
      <w:r w:rsidRPr="0060599A">
        <w:rPr>
          <w:rFonts w:ascii="Century Gothic" w:hAnsi="Century Gothic"/>
          <w:sz w:val="20"/>
          <w:szCs w:val="20"/>
        </w:rPr>
        <w:t>Los Comités Consultivos Regionales son órganos ad honorem que tienen por tarea fundamental asesorar al Consejo Regional en lo relativo a políticas culturales, plan anual de trabajo, formulación de sugerencias y observaciones para la buena marcha del Servicio y pronunciarse sobre aquellas materias de las cuales el Director o el Consejo Regional le consulten</w:t>
      </w:r>
      <w:r w:rsidRPr="0060599A">
        <w:rPr>
          <w:rStyle w:val="Refdenotaalpie"/>
          <w:rFonts w:ascii="Century Gothic" w:hAnsi="Century Gothic"/>
          <w:sz w:val="20"/>
          <w:szCs w:val="20"/>
        </w:rPr>
        <w:footnoteReference w:id="1"/>
      </w:r>
      <w:r w:rsidRPr="0060599A">
        <w:rPr>
          <w:rFonts w:ascii="Century Gothic" w:hAnsi="Century Gothic"/>
          <w:sz w:val="20"/>
          <w:szCs w:val="20"/>
        </w:rPr>
        <w:t xml:space="preserve">. </w:t>
      </w:r>
    </w:p>
    <w:p w:rsidR="0017756E" w:rsidRPr="0060599A" w:rsidRDefault="0017756E" w:rsidP="0017756E">
      <w:pPr>
        <w:tabs>
          <w:tab w:val="left" w:pos="5520"/>
        </w:tabs>
        <w:jc w:val="both"/>
        <w:rPr>
          <w:rFonts w:ascii="Century Gothic" w:hAnsi="Century Gothic"/>
          <w:sz w:val="20"/>
          <w:szCs w:val="20"/>
        </w:rPr>
      </w:pPr>
      <w:r w:rsidRPr="0060599A">
        <w:rPr>
          <w:rFonts w:ascii="Century Gothic" w:hAnsi="Century Gothic"/>
          <w:sz w:val="20"/>
          <w:szCs w:val="20"/>
        </w:rPr>
        <w:tab/>
      </w:r>
    </w:p>
    <w:p w:rsidR="0017756E" w:rsidRPr="0060599A" w:rsidRDefault="0017756E" w:rsidP="0017756E">
      <w:pPr>
        <w:numPr>
          <w:ilvl w:val="0"/>
          <w:numId w:val="3"/>
        </w:numPr>
        <w:jc w:val="both"/>
        <w:rPr>
          <w:rFonts w:ascii="Century Gothic" w:hAnsi="Century Gothic"/>
          <w:sz w:val="20"/>
          <w:szCs w:val="20"/>
        </w:rPr>
      </w:pPr>
      <w:r w:rsidRPr="0060599A">
        <w:rPr>
          <w:rFonts w:ascii="Century Gothic" w:hAnsi="Century Gothic"/>
          <w:sz w:val="20"/>
          <w:szCs w:val="20"/>
        </w:rPr>
        <w:t xml:space="preserve">Los Comités tienen 7 miembros, duran 2 años en sus funciones y son designados por el Consejo Regional de Cultura de propuestas realizadas por las organizaciones culturales con personalidad jurídica vigente y con domicilio en la región. </w:t>
      </w:r>
    </w:p>
    <w:p w:rsidR="0017756E" w:rsidRPr="0060599A" w:rsidRDefault="0017756E" w:rsidP="0017756E">
      <w:pPr>
        <w:jc w:val="both"/>
        <w:rPr>
          <w:rFonts w:ascii="Century Gothic" w:hAnsi="Century Gothic"/>
          <w:sz w:val="20"/>
          <w:szCs w:val="20"/>
        </w:rPr>
      </w:pPr>
    </w:p>
    <w:p w:rsidR="0017756E" w:rsidRPr="0060599A" w:rsidRDefault="0017756E" w:rsidP="0017756E">
      <w:pPr>
        <w:numPr>
          <w:ilvl w:val="0"/>
          <w:numId w:val="3"/>
        </w:numPr>
        <w:jc w:val="both"/>
        <w:rPr>
          <w:rFonts w:ascii="Century Gothic" w:hAnsi="Century Gothic"/>
          <w:sz w:val="20"/>
          <w:szCs w:val="20"/>
        </w:rPr>
      </w:pPr>
      <w:r w:rsidRPr="0060599A">
        <w:rPr>
          <w:rFonts w:ascii="Century Gothic" w:hAnsi="Century Gothic"/>
          <w:sz w:val="20"/>
          <w:szCs w:val="20"/>
        </w:rPr>
        <w:t>Los comités consultivos regionales son de exclusiva responsabilidad de los Consejos Regionales de Cultura, tanto en su funcionamiento como en la mecánica del nombramiento de sus integrantes.</w:t>
      </w:r>
      <w:bookmarkStart w:id="0" w:name="_GoBack"/>
      <w:bookmarkEnd w:id="0"/>
    </w:p>
    <w:p w:rsidR="00492D31" w:rsidRDefault="00492D31" w:rsidP="0017756E">
      <w:pPr>
        <w:jc w:val="both"/>
        <w:rPr>
          <w:rFonts w:ascii="Century Gothic" w:hAnsi="Century Gothic"/>
          <w:sz w:val="20"/>
          <w:szCs w:val="20"/>
        </w:rPr>
      </w:pPr>
    </w:p>
    <w:p w:rsidR="0017756E" w:rsidRPr="0060599A" w:rsidRDefault="0017756E" w:rsidP="0017756E">
      <w:pPr>
        <w:numPr>
          <w:ilvl w:val="0"/>
          <w:numId w:val="2"/>
        </w:numPr>
        <w:jc w:val="both"/>
        <w:rPr>
          <w:rFonts w:ascii="Century Gothic" w:hAnsi="Century Gothic"/>
          <w:b/>
          <w:sz w:val="20"/>
          <w:szCs w:val="20"/>
        </w:rPr>
      </w:pPr>
      <w:r w:rsidRPr="0060599A">
        <w:rPr>
          <w:rFonts w:ascii="Century Gothic" w:hAnsi="Century Gothic"/>
          <w:b/>
          <w:sz w:val="20"/>
          <w:szCs w:val="20"/>
        </w:rPr>
        <w:t>LA RENOVACIÓN DE LOS COMITÉS CONSULTIVOS REGIONALES</w:t>
      </w:r>
    </w:p>
    <w:p w:rsidR="0017756E" w:rsidRPr="0060599A" w:rsidRDefault="0017756E" w:rsidP="0017756E">
      <w:pPr>
        <w:jc w:val="both"/>
        <w:rPr>
          <w:rFonts w:ascii="Century Gothic" w:hAnsi="Century Gothic"/>
          <w:sz w:val="20"/>
          <w:szCs w:val="20"/>
        </w:rPr>
      </w:pPr>
    </w:p>
    <w:p w:rsidR="0017756E" w:rsidRPr="0060599A" w:rsidRDefault="0017756E" w:rsidP="0017756E">
      <w:pPr>
        <w:numPr>
          <w:ilvl w:val="0"/>
          <w:numId w:val="3"/>
        </w:numPr>
        <w:jc w:val="both"/>
        <w:rPr>
          <w:rFonts w:ascii="Century Gothic" w:hAnsi="Century Gothic"/>
          <w:sz w:val="20"/>
          <w:szCs w:val="20"/>
        </w:rPr>
      </w:pPr>
      <w:r w:rsidRPr="0060599A">
        <w:rPr>
          <w:rFonts w:ascii="Century Gothic" w:hAnsi="Century Gothic"/>
          <w:sz w:val="20"/>
          <w:szCs w:val="20"/>
        </w:rPr>
        <w:t xml:space="preserve">De  acuerdo a lo que señala el </w:t>
      </w:r>
      <w:r w:rsidRPr="0060599A">
        <w:rPr>
          <w:rFonts w:ascii="Century Gothic" w:hAnsi="Century Gothic"/>
          <w:sz w:val="20"/>
          <w:szCs w:val="20"/>
          <w:u w:val="single"/>
        </w:rPr>
        <w:t>Reglamento</w:t>
      </w:r>
      <w:r w:rsidRPr="0060599A">
        <w:rPr>
          <w:rStyle w:val="Refdenotaalpie"/>
          <w:rFonts w:ascii="Century Gothic" w:hAnsi="Century Gothic"/>
          <w:sz w:val="20"/>
          <w:szCs w:val="20"/>
          <w:u w:val="single"/>
        </w:rPr>
        <w:footnoteReference w:id="2"/>
      </w:r>
      <w:r w:rsidRPr="0060599A">
        <w:rPr>
          <w:rFonts w:ascii="Century Gothic" w:hAnsi="Century Gothic"/>
          <w:sz w:val="20"/>
          <w:szCs w:val="20"/>
        </w:rPr>
        <w:t xml:space="preserve"> Nº 0336 del 12.09.2003 del Mineduc, los Comités Consultivos Regionales deben renovars</w:t>
      </w:r>
      <w:r w:rsidR="0091713C">
        <w:rPr>
          <w:rFonts w:ascii="Century Gothic" w:hAnsi="Century Gothic"/>
          <w:sz w:val="20"/>
          <w:szCs w:val="20"/>
        </w:rPr>
        <w:t>e ca</w:t>
      </w:r>
      <w:r w:rsidR="00492D31">
        <w:rPr>
          <w:rFonts w:ascii="Century Gothic" w:hAnsi="Century Gothic"/>
          <w:sz w:val="20"/>
          <w:szCs w:val="20"/>
        </w:rPr>
        <w:t>da 2 años</w:t>
      </w:r>
      <w:r w:rsidR="0091713C">
        <w:rPr>
          <w:rFonts w:ascii="Century Gothic" w:hAnsi="Century Gothic"/>
          <w:sz w:val="20"/>
          <w:szCs w:val="20"/>
        </w:rPr>
        <w:t>.</w:t>
      </w:r>
    </w:p>
    <w:p w:rsidR="0017756E" w:rsidRPr="0060599A" w:rsidRDefault="0017756E" w:rsidP="0017756E">
      <w:pPr>
        <w:ind w:left="360"/>
        <w:jc w:val="both"/>
        <w:rPr>
          <w:rFonts w:ascii="Century Gothic" w:hAnsi="Century Gothic"/>
          <w:sz w:val="20"/>
          <w:szCs w:val="20"/>
        </w:rPr>
      </w:pPr>
    </w:p>
    <w:p w:rsidR="0017756E" w:rsidRPr="0060599A" w:rsidRDefault="00492D31" w:rsidP="0017756E">
      <w:pPr>
        <w:numPr>
          <w:ilvl w:val="0"/>
          <w:numId w:val="3"/>
        </w:numPr>
        <w:jc w:val="both"/>
        <w:rPr>
          <w:rFonts w:ascii="Century Gothic" w:hAnsi="Century Gothic"/>
          <w:sz w:val="20"/>
          <w:szCs w:val="20"/>
        </w:rPr>
      </w:pPr>
      <w:r>
        <w:rPr>
          <w:rFonts w:ascii="Century Gothic" w:hAnsi="Century Gothic"/>
          <w:sz w:val="20"/>
          <w:szCs w:val="20"/>
        </w:rPr>
        <w:t>La renovación del</w:t>
      </w:r>
      <w:r w:rsidR="0017756E" w:rsidRPr="0060599A">
        <w:rPr>
          <w:rFonts w:ascii="Century Gothic" w:hAnsi="Century Gothic"/>
          <w:sz w:val="20"/>
          <w:szCs w:val="20"/>
        </w:rPr>
        <w:t xml:space="preserve"> </w:t>
      </w:r>
      <w:r>
        <w:rPr>
          <w:rFonts w:ascii="Century Gothic" w:hAnsi="Century Gothic"/>
          <w:sz w:val="20"/>
          <w:szCs w:val="20"/>
        </w:rPr>
        <w:t>Comité</w:t>
      </w:r>
      <w:r w:rsidRPr="0060599A">
        <w:rPr>
          <w:rFonts w:ascii="Century Gothic" w:hAnsi="Century Gothic"/>
          <w:sz w:val="20"/>
          <w:szCs w:val="20"/>
        </w:rPr>
        <w:t xml:space="preserve"> Consultivo </w:t>
      </w:r>
      <w:r w:rsidR="0017756E" w:rsidRPr="0060599A">
        <w:rPr>
          <w:rFonts w:ascii="Century Gothic" w:hAnsi="Century Gothic"/>
          <w:sz w:val="20"/>
          <w:szCs w:val="20"/>
        </w:rPr>
        <w:t xml:space="preserve">es un proceso de convocatoria pública que hace cada dirección regional, como aparato y secretaria ejecutiva del Consejo </w:t>
      </w:r>
      <w:r w:rsidR="0017756E" w:rsidRPr="0060599A">
        <w:rPr>
          <w:rFonts w:ascii="Century Gothic" w:hAnsi="Century Gothic"/>
          <w:sz w:val="20"/>
          <w:szCs w:val="20"/>
        </w:rPr>
        <w:lastRenderedPageBreak/>
        <w:t>Regional de Cultura respectivo, mediante llamado a presentación de propuestas de nombres a las organizaciones culturales con domicilio en cada región.</w:t>
      </w:r>
    </w:p>
    <w:p w:rsidR="0017756E" w:rsidRPr="0060599A" w:rsidRDefault="0017756E" w:rsidP="0017756E">
      <w:pPr>
        <w:jc w:val="both"/>
        <w:rPr>
          <w:rFonts w:ascii="Century Gothic" w:hAnsi="Century Gothic"/>
          <w:sz w:val="20"/>
          <w:szCs w:val="20"/>
        </w:rPr>
      </w:pPr>
    </w:p>
    <w:p w:rsidR="0017756E" w:rsidRPr="004539FF" w:rsidRDefault="0017756E" w:rsidP="0017756E">
      <w:pPr>
        <w:numPr>
          <w:ilvl w:val="0"/>
          <w:numId w:val="3"/>
        </w:numPr>
        <w:jc w:val="both"/>
        <w:rPr>
          <w:rFonts w:ascii="Century Gothic" w:hAnsi="Century Gothic"/>
          <w:sz w:val="20"/>
          <w:szCs w:val="20"/>
        </w:rPr>
      </w:pPr>
      <w:r w:rsidRPr="0060599A">
        <w:rPr>
          <w:rFonts w:ascii="Century Gothic" w:hAnsi="Century Gothic"/>
          <w:sz w:val="20"/>
          <w:szCs w:val="20"/>
        </w:rPr>
        <w:t xml:space="preserve">La convocatoria debe tener una duración </w:t>
      </w:r>
      <w:r w:rsidR="0091713C">
        <w:rPr>
          <w:rFonts w:ascii="Century Gothic" w:hAnsi="Century Gothic"/>
          <w:sz w:val="20"/>
          <w:szCs w:val="20"/>
        </w:rPr>
        <w:t xml:space="preserve">de </w:t>
      </w:r>
      <w:r w:rsidRPr="0060599A">
        <w:rPr>
          <w:rFonts w:ascii="Century Gothic" w:hAnsi="Century Gothic"/>
          <w:sz w:val="20"/>
          <w:szCs w:val="20"/>
        </w:rPr>
        <w:t>30 días, lo que sumado a aspectos de revisión de antecedentes para admisibilidad y enmiendas por parte de las organ</w:t>
      </w:r>
      <w:r w:rsidR="00A83265">
        <w:rPr>
          <w:rFonts w:ascii="Century Gothic" w:hAnsi="Century Gothic"/>
          <w:sz w:val="20"/>
          <w:szCs w:val="20"/>
        </w:rPr>
        <w:t>izaciones, puede tardar entre 60 días y 9</w:t>
      </w:r>
      <w:r w:rsidRPr="0060599A">
        <w:rPr>
          <w:rFonts w:ascii="Century Gothic" w:hAnsi="Century Gothic"/>
          <w:sz w:val="20"/>
          <w:szCs w:val="20"/>
        </w:rPr>
        <w:t xml:space="preserve">0 días. Este  proceso termina con la designación de sus miembros por parte </w:t>
      </w:r>
      <w:r w:rsidR="0091713C">
        <w:rPr>
          <w:rFonts w:ascii="Century Gothic" w:hAnsi="Century Gothic"/>
          <w:sz w:val="20"/>
          <w:szCs w:val="20"/>
        </w:rPr>
        <w:t>del Consejo Regional de Cultura.</w:t>
      </w:r>
    </w:p>
    <w:p w:rsidR="0017756E" w:rsidRPr="0060599A" w:rsidRDefault="0017756E" w:rsidP="0017756E">
      <w:pPr>
        <w:jc w:val="both"/>
        <w:rPr>
          <w:rFonts w:ascii="Century Gothic" w:hAnsi="Century Gothic"/>
          <w:sz w:val="20"/>
          <w:szCs w:val="20"/>
        </w:rPr>
      </w:pPr>
    </w:p>
    <w:p w:rsidR="00BC6516" w:rsidRPr="0060599A" w:rsidRDefault="0091713C" w:rsidP="0060599A">
      <w:pPr>
        <w:numPr>
          <w:ilvl w:val="0"/>
          <w:numId w:val="2"/>
        </w:numPr>
        <w:jc w:val="both"/>
        <w:rPr>
          <w:rFonts w:ascii="Century Gothic" w:hAnsi="Century Gothic"/>
          <w:b/>
          <w:sz w:val="20"/>
          <w:szCs w:val="20"/>
        </w:rPr>
      </w:pPr>
      <w:r w:rsidRPr="0060599A">
        <w:rPr>
          <w:rFonts w:ascii="Century Gothic" w:hAnsi="Century Gothic"/>
          <w:b/>
          <w:sz w:val="20"/>
          <w:szCs w:val="20"/>
        </w:rPr>
        <w:t xml:space="preserve">PASOS </w:t>
      </w:r>
      <w:bookmarkStart w:id="1" w:name="_Toc142818805"/>
      <w:bookmarkStart w:id="2" w:name="_Toc143490619"/>
      <w:r w:rsidRPr="0060599A">
        <w:rPr>
          <w:rFonts w:ascii="Century Gothic" w:hAnsi="Century Gothic"/>
          <w:b/>
          <w:sz w:val="20"/>
          <w:szCs w:val="20"/>
        </w:rPr>
        <w:t>RENOVACIÓN COMITÉ CONSULTIVO REGIONAL</w:t>
      </w:r>
      <w:bookmarkEnd w:id="1"/>
      <w:bookmarkEnd w:id="2"/>
    </w:p>
    <w:p w:rsidR="00BC6516" w:rsidRPr="0060599A" w:rsidRDefault="00BC6516" w:rsidP="00BC6516">
      <w:pPr>
        <w:rPr>
          <w:rFonts w:ascii="Century Gothic" w:hAnsi="Century Gothic"/>
          <w:sz w:val="22"/>
          <w:szCs w:val="22"/>
        </w:rPr>
      </w:pPr>
    </w:p>
    <w:p w:rsidR="00BC6516" w:rsidRPr="0060599A" w:rsidRDefault="00BC6516" w:rsidP="00BC6516">
      <w:pPr>
        <w:jc w:val="both"/>
        <w:rPr>
          <w:rFonts w:ascii="Century Gothic" w:hAnsi="Century Gothic"/>
          <w:sz w:val="20"/>
          <w:szCs w:val="20"/>
        </w:rPr>
      </w:pPr>
      <w:r w:rsidRPr="0060599A">
        <w:rPr>
          <w:rFonts w:ascii="Century Gothic" w:hAnsi="Century Gothic"/>
          <w:sz w:val="20"/>
          <w:szCs w:val="20"/>
        </w:rPr>
        <w:t>A continuación los pasos que deben seguirse para la convocatoria de los comités consultivos regionales y/o para reemplazar a algunos de sus miembros en caso de renuncia:</w:t>
      </w:r>
    </w:p>
    <w:p w:rsidR="00BC6516" w:rsidRPr="0060599A" w:rsidRDefault="00BC6516" w:rsidP="00BC6516">
      <w:pPr>
        <w:rPr>
          <w:rFonts w:ascii="Century Gothic" w:hAnsi="Century Gothic"/>
          <w:sz w:val="20"/>
          <w:szCs w:val="20"/>
        </w:rPr>
      </w:pPr>
    </w:p>
    <w:p w:rsidR="00BC6516" w:rsidRPr="0060599A" w:rsidRDefault="00BC6516" w:rsidP="00BC6516">
      <w:pPr>
        <w:ind w:left="360"/>
        <w:jc w:val="both"/>
        <w:rPr>
          <w:rFonts w:ascii="Century Gothic" w:hAnsi="Century Gothic"/>
          <w:sz w:val="20"/>
          <w:szCs w:val="20"/>
        </w:rPr>
      </w:pPr>
      <w:r w:rsidRPr="0060599A">
        <w:rPr>
          <w:rFonts w:ascii="Century Gothic" w:hAnsi="Century Gothic"/>
          <w:b/>
          <w:sz w:val="20"/>
          <w:szCs w:val="20"/>
        </w:rPr>
        <w:t xml:space="preserve">Publicación en medio de circulación regional. </w:t>
      </w:r>
      <w:r w:rsidRPr="0060599A">
        <w:rPr>
          <w:rFonts w:ascii="Century Gothic" w:hAnsi="Century Gothic"/>
          <w:sz w:val="20"/>
          <w:szCs w:val="20"/>
        </w:rPr>
        <w:t>Existe la obligación legal de hacer una publicación con la convocatoria en un medio de circulación regional, tanto para la renovación del comité consultivo regional, como para el reemplazo de algún miembro que cesara en sus funciones. No existe, a diferencia de la convocatoria a integrar el Consejo Regional,</w:t>
      </w:r>
      <w:r w:rsidR="0003603D">
        <w:rPr>
          <w:rFonts w:ascii="Century Gothic" w:hAnsi="Century Gothic"/>
          <w:sz w:val="20"/>
          <w:szCs w:val="20"/>
        </w:rPr>
        <w:t xml:space="preserve"> plazo determinado</w:t>
      </w:r>
      <w:r w:rsidRPr="0060599A">
        <w:rPr>
          <w:rFonts w:ascii="Century Gothic" w:hAnsi="Century Gothic"/>
          <w:sz w:val="20"/>
          <w:szCs w:val="20"/>
        </w:rPr>
        <w:t xml:space="preserve">, por lo tanto </w:t>
      </w:r>
      <w:r w:rsidR="0091713C">
        <w:rPr>
          <w:rFonts w:ascii="Century Gothic" w:hAnsi="Century Gothic"/>
          <w:sz w:val="20"/>
          <w:szCs w:val="20"/>
        </w:rPr>
        <w:t>es recomendable</w:t>
      </w:r>
      <w:r w:rsidRPr="0060599A">
        <w:rPr>
          <w:rFonts w:ascii="Century Gothic" w:hAnsi="Century Gothic"/>
          <w:sz w:val="20"/>
          <w:szCs w:val="20"/>
        </w:rPr>
        <w:t xml:space="preserve"> una</w:t>
      </w:r>
      <w:r w:rsidR="0091713C">
        <w:rPr>
          <w:rFonts w:ascii="Century Gothic" w:hAnsi="Century Gothic"/>
          <w:sz w:val="20"/>
          <w:szCs w:val="20"/>
        </w:rPr>
        <w:t xml:space="preserve"> convocatoria que duré 30 días y</w:t>
      </w:r>
      <w:r w:rsidRPr="0060599A">
        <w:rPr>
          <w:rFonts w:ascii="Century Gothic" w:hAnsi="Century Gothic"/>
          <w:sz w:val="20"/>
          <w:szCs w:val="20"/>
        </w:rPr>
        <w:t>, para casos puntuales</w:t>
      </w:r>
      <w:r w:rsidR="0091713C">
        <w:rPr>
          <w:rFonts w:ascii="Century Gothic" w:hAnsi="Century Gothic"/>
          <w:sz w:val="20"/>
          <w:szCs w:val="20"/>
        </w:rPr>
        <w:t>,</w:t>
      </w:r>
      <w:r w:rsidRPr="0060599A">
        <w:rPr>
          <w:rFonts w:ascii="Century Gothic" w:hAnsi="Century Gothic"/>
          <w:sz w:val="20"/>
          <w:szCs w:val="20"/>
        </w:rPr>
        <w:t xml:space="preserve"> </w:t>
      </w:r>
      <w:r w:rsidR="0003603D">
        <w:rPr>
          <w:rFonts w:ascii="Century Gothic" w:hAnsi="Century Gothic"/>
          <w:sz w:val="20"/>
          <w:szCs w:val="20"/>
        </w:rPr>
        <w:t>con</w:t>
      </w:r>
      <w:r w:rsidRPr="0060599A">
        <w:rPr>
          <w:rFonts w:ascii="Century Gothic" w:hAnsi="Century Gothic"/>
          <w:sz w:val="20"/>
          <w:szCs w:val="20"/>
        </w:rPr>
        <w:t xml:space="preserve"> una </w:t>
      </w:r>
      <w:r w:rsidR="0091713C">
        <w:rPr>
          <w:rFonts w:ascii="Century Gothic" w:hAnsi="Century Gothic"/>
          <w:sz w:val="20"/>
          <w:szCs w:val="20"/>
        </w:rPr>
        <w:t xml:space="preserve">extensión de la </w:t>
      </w:r>
      <w:r w:rsidRPr="0060599A">
        <w:rPr>
          <w:rFonts w:ascii="Century Gothic" w:hAnsi="Century Gothic"/>
          <w:sz w:val="20"/>
          <w:szCs w:val="20"/>
        </w:rPr>
        <w:t xml:space="preserve">convocatoria </w:t>
      </w:r>
      <w:r w:rsidR="0091713C">
        <w:rPr>
          <w:rFonts w:ascii="Century Gothic" w:hAnsi="Century Gothic"/>
          <w:sz w:val="20"/>
          <w:szCs w:val="20"/>
        </w:rPr>
        <w:t xml:space="preserve">de unos </w:t>
      </w:r>
      <w:r w:rsidR="00D51A2E">
        <w:rPr>
          <w:rFonts w:ascii="Century Gothic" w:hAnsi="Century Gothic"/>
          <w:sz w:val="20"/>
          <w:szCs w:val="20"/>
        </w:rPr>
        <w:t>30</w:t>
      </w:r>
      <w:r w:rsidR="0003603D">
        <w:rPr>
          <w:rFonts w:ascii="Century Gothic" w:hAnsi="Century Gothic"/>
          <w:sz w:val="20"/>
          <w:szCs w:val="20"/>
        </w:rPr>
        <w:t xml:space="preserve"> días, si no hay</w:t>
      </w:r>
      <w:r w:rsidR="0003603D" w:rsidRPr="0060599A">
        <w:rPr>
          <w:rFonts w:ascii="Century Gothic" w:hAnsi="Century Gothic"/>
          <w:sz w:val="20"/>
          <w:szCs w:val="20"/>
        </w:rPr>
        <w:t xml:space="preserve"> suficientes </w:t>
      </w:r>
      <w:r w:rsidR="0003603D">
        <w:rPr>
          <w:rFonts w:ascii="Century Gothic" w:hAnsi="Century Gothic"/>
          <w:sz w:val="20"/>
          <w:szCs w:val="20"/>
        </w:rPr>
        <w:t>candidatos.</w:t>
      </w:r>
    </w:p>
    <w:p w:rsidR="00BC6516" w:rsidRPr="0060599A" w:rsidRDefault="00BC6516" w:rsidP="00BC6516">
      <w:pPr>
        <w:jc w:val="both"/>
        <w:rPr>
          <w:rFonts w:ascii="Century Gothic" w:hAnsi="Century Gothic"/>
          <w:sz w:val="20"/>
          <w:szCs w:val="20"/>
        </w:rPr>
      </w:pPr>
    </w:p>
    <w:p w:rsidR="00BC6516" w:rsidRPr="0060599A" w:rsidRDefault="00BC6516" w:rsidP="00BC6516">
      <w:pPr>
        <w:ind w:left="360"/>
        <w:jc w:val="both"/>
        <w:rPr>
          <w:rFonts w:ascii="Century Gothic" w:hAnsi="Century Gothic"/>
          <w:sz w:val="20"/>
          <w:szCs w:val="20"/>
        </w:rPr>
      </w:pPr>
      <w:r w:rsidRPr="0060599A">
        <w:rPr>
          <w:rFonts w:ascii="Century Gothic" w:hAnsi="Century Gothic"/>
          <w:b/>
          <w:sz w:val="20"/>
          <w:szCs w:val="20"/>
        </w:rPr>
        <w:t>Recepción, enmienda y complementación de antecedentes.</w:t>
      </w:r>
      <w:r w:rsidRPr="0060599A">
        <w:rPr>
          <w:rFonts w:ascii="Century Gothic" w:hAnsi="Century Gothic"/>
          <w:sz w:val="20"/>
          <w:szCs w:val="20"/>
        </w:rPr>
        <w:t xml:space="preserve"> Se sugiere, a medida de recepcionar las postulaciones, revisar que vengan todos los antecedentes y que estén en regla, en caso contrario, se puede pedir a la organización que realiza la postulación </w:t>
      </w:r>
      <w:r w:rsidR="0003603D">
        <w:rPr>
          <w:rFonts w:ascii="Century Gothic" w:hAnsi="Century Gothic"/>
          <w:sz w:val="20"/>
          <w:szCs w:val="20"/>
        </w:rPr>
        <w:t>que haga las enmiendas o entregue</w:t>
      </w:r>
      <w:r w:rsidRPr="0060599A">
        <w:rPr>
          <w:rFonts w:ascii="Century Gothic" w:hAnsi="Century Gothic"/>
          <w:sz w:val="20"/>
          <w:szCs w:val="20"/>
        </w:rPr>
        <w:t xml:space="preserve"> los antecedentes que faltan. El plazo para esto es el cierre legal de la convocatoria.</w:t>
      </w:r>
    </w:p>
    <w:p w:rsidR="00BC6516" w:rsidRPr="0060599A" w:rsidRDefault="00BC6516" w:rsidP="00BC6516">
      <w:pPr>
        <w:rPr>
          <w:rFonts w:ascii="Century Gothic" w:hAnsi="Century Gothic"/>
          <w:sz w:val="20"/>
          <w:szCs w:val="20"/>
        </w:rPr>
      </w:pPr>
    </w:p>
    <w:p w:rsidR="00BC6516" w:rsidRPr="0060599A" w:rsidRDefault="00BC6516" w:rsidP="00BC6516">
      <w:pPr>
        <w:ind w:left="360"/>
        <w:jc w:val="both"/>
        <w:rPr>
          <w:rFonts w:ascii="Century Gothic" w:hAnsi="Century Gothic"/>
          <w:b/>
          <w:sz w:val="20"/>
          <w:szCs w:val="20"/>
        </w:rPr>
      </w:pPr>
      <w:r w:rsidRPr="0060599A">
        <w:rPr>
          <w:rFonts w:ascii="Century Gothic" w:hAnsi="Century Gothic"/>
          <w:b/>
          <w:sz w:val="20"/>
          <w:szCs w:val="20"/>
        </w:rPr>
        <w:t>Admisibilidad de las postulaciones</w:t>
      </w:r>
    </w:p>
    <w:p w:rsidR="00BC6516" w:rsidRPr="0060599A" w:rsidRDefault="00BC6516" w:rsidP="00BC6516">
      <w:pPr>
        <w:rPr>
          <w:rFonts w:ascii="Century Gothic" w:hAnsi="Century Gothic"/>
          <w:b/>
          <w:sz w:val="20"/>
          <w:szCs w:val="20"/>
        </w:rPr>
      </w:pPr>
    </w:p>
    <w:p w:rsidR="00BC6516" w:rsidRPr="0060599A" w:rsidRDefault="00BC6516" w:rsidP="00BC6516">
      <w:pPr>
        <w:numPr>
          <w:ilvl w:val="0"/>
          <w:numId w:val="4"/>
        </w:numPr>
        <w:rPr>
          <w:rFonts w:ascii="Century Gothic" w:hAnsi="Century Gothic"/>
          <w:sz w:val="20"/>
          <w:szCs w:val="20"/>
        </w:rPr>
      </w:pPr>
      <w:r w:rsidRPr="0060599A">
        <w:rPr>
          <w:rFonts w:ascii="Century Gothic" w:hAnsi="Century Gothic"/>
          <w:sz w:val="20"/>
          <w:szCs w:val="20"/>
        </w:rPr>
        <w:t xml:space="preserve">Revisar que la fecha de recepción de antecedentes se enmarque dentro de los plazos fijados para este llamado. </w:t>
      </w:r>
    </w:p>
    <w:p w:rsidR="00BC6516" w:rsidRPr="0060599A" w:rsidRDefault="00BC6516" w:rsidP="00BC6516">
      <w:pPr>
        <w:rPr>
          <w:rFonts w:ascii="Century Gothic" w:hAnsi="Century Gothic"/>
          <w:sz w:val="20"/>
          <w:szCs w:val="20"/>
        </w:rPr>
      </w:pPr>
    </w:p>
    <w:p w:rsidR="00BC6516" w:rsidRPr="0060599A" w:rsidRDefault="00BC6516" w:rsidP="00BC6516">
      <w:pPr>
        <w:numPr>
          <w:ilvl w:val="0"/>
          <w:numId w:val="4"/>
        </w:numPr>
        <w:jc w:val="both"/>
        <w:rPr>
          <w:rFonts w:ascii="Century Gothic" w:hAnsi="Century Gothic"/>
          <w:sz w:val="20"/>
          <w:szCs w:val="20"/>
        </w:rPr>
      </w:pPr>
      <w:r w:rsidRPr="0060599A">
        <w:rPr>
          <w:rFonts w:ascii="Century Gothic" w:hAnsi="Century Gothic"/>
          <w:sz w:val="20"/>
          <w:szCs w:val="20"/>
        </w:rPr>
        <w:t>Los miembros salientes del comité consultivo regional se pueden repostular.</w:t>
      </w:r>
    </w:p>
    <w:p w:rsidR="00BC6516" w:rsidRPr="0060599A" w:rsidRDefault="00BC6516" w:rsidP="00BC6516">
      <w:pPr>
        <w:rPr>
          <w:rFonts w:ascii="Century Gothic" w:hAnsi="Century Gothic"/>
          <w:sz w:val="20"/>
          <w:szCs w:val="20"/>
        </w:rPr>
      </w:pPr>
    </w:p>
    <w:p w:rsidR="00BC6516" w:rsidRPr="0060599A" w:rsidRDefault="00BC6516" w:rsidP="00BC6516">
      <w:pPr>
        <w:numPr>
          <w:ilvl w:val="0"/>
          <w:numId w:val="4"/>
        </w:numPr>
        <w:rPr>
          <w:rFonts w:ascii="Century Gothic" w:hAnsi="Century Gothic"/>
          <w:sz w:val="20"/>
          <w:szCs w:val="20"/>
        </w:rPr>
      </w:pPr>
      <w:r w:rsidRPr="0060599A">
        <w:rPr>
          <w:rFonts w:ascii="Century Gothic" w:hAnsi="Century Gothic"/>
          <w:sz w:val="20"/>
          <w:szCs w:val="20"/>
        </w:rPr>
        <w:t>Revisar si vienen todos los antecedentes solicitados. Estos son:</w:t>
      </w:r>
    </w:p>
    <w:p w:rsidR="00BC6516" w:rsidRPr="0060599A" w:rsidRDefault="00BC6516" w:rsidP="00BC6516">
      <w:pPr>
        <w:numPr>
          <w:ilvl w:val="1"/>
          <w:numId w:val="4"/>
        </w:numPr>
        <w:rPr>
          <w:rFonts w:ascii="Century Gothic" w:hAnsi="Century Gothic"/>
          <w:sz w:val="20"/>
          <w:szCs w:val="20"/>
        </w:rPr>
      </w:pPr>
      <w:r w:rsidRPr="0060599A">
        <w:rPr>
          <w:rFonts w:ascii="Century Gothic" w:hAnsi="Century Gothic"/>
          <w:sz w:val="20"/>
          <w:szCs w:val="20"/>
        </w:rPr>
        <w:t xml:space="preserve">Formulario de postulación </w:t>
      </w:r>
    </w:p>
    <w:p w:rsidR="00BC6516" w:rsidRDefault="00BC6516" w:rsidP="00BC6516">
      <w:pPr>
        <w:numPr>
          <w:ilvl w:val="1"/>
          <w:numId w:val="4"/>
        </w:numPr>
        <w:rPr>
          <w:rFonts w:ascii="Century Gothic" w:hAnsi="Century Gothic"/>
          <w:sz w:val="20"/>
          <w:szCs w:val="20"/>
        </w:rPr>
      </w:pPr>
      <w:r w:rsidRPr="0060599A">
        <w:rPr>
          <w:rFonts w:ascii="Century Gothic" w:hAnsi="Century Gothic"/>
          <w:sz w:val="20"/>
          <w:szCs w:val="20"/>
        </w:rPr>
        <w:t>Carta de aceptación de postulación al cargo</w:t>
      </w:r>
    </w:p>
    <w:p w:rsidR="0003603D" w:rsidRPr="0060599A" w:rsidRDefault="0003603D" w:rsidP="00BC6516">
      <w:pPr>
        <w:numPr>
          <w:ilvl w:val="1"/>
          <w:numId w:val="4"/>
        </w:numPr>
        <w:rPr>
          <w:rFonts w:ascii="Century Gothic" w:hAnsi="Century Gothic"/>
          <w:sz w:val="20"/>
          <w:szCs w:val="20"/>
        </w:rPr>
      </w:pPr>
      <w:r>
        <w:rPr>
          <w:rFonts w:ascii="Century Gothic" w:hAnsi="Century Gothic"/>
          <w:sz w:val="20"/>
          <w:szCs w:val="20"/>
        </w:rPr>
        <w:t>Fotocopia del RUT del postulado</w:t>
      </w:r>
    </w:p>
    <w:p w:rsidR="00BC6516" w:rsidRPr="0060599A" w:rsidRDefault="00BC6516" w:rsidP="00BC6516">
      <w:pPr>
        <w:numPr>
          <w:ilvl w:val="1"/>
          <w:numId w:val="4"/>
        </w:numPr>
        <w:rPr>
          <w:rFonts w:ascii="Century Gothic" w:hAnsi="Century Gothic"/>
          <w:sz w:val="20"/>
          <w:szCs w:val="20"/>
        </w:rPr>
      </w:pPr>
      <w:r w:rsidRPr="0060599A">
        <w:rPr>
          <w:rFonts w:ascii="Century Gothic" w:hAnsi="Century Gothic"/>
          <w:sz w:val="20"/>
          <w:szCs w:val="20"/>
        </w:rPr>
        <w:t>Currículo del postulado</w:t>
      </w:r>
    </w:p>
    <w:p w:rsidR="00BC6516" w:rsidRPr="0060599A" w:rsidRDefault="00BC6516" w:rsidP="00BC6516">
      <w:pPr>
        <w:numPr>
          <w:ilvl w:val="1"/>
          <w:numId w:val="4"/>
        </w:numPr>
        <w:rPr>
          <w:rFonts w:ascii="Century Gothic" w:hAnsi="Century Gothic"/>
          <w:sz w:val="20"/>
          <w:szCs w:val="20"/>
        </w:rPr>
      </w:pPr>
      <w:r w:rsidRPr="0060599A">
        <w:rPr>
          <w:rFonts w:ascii="Century Gothic" w:hAnsi="Century Gothic"/>
          <w:sz w:val="20"/>
          <w:szCs w:val="20"/>
        </w:rPr>
        <w:t>Estatutos de la organización</w:t>
      </w:r>
      <w:r w:rsidR="0003603D">
        <w:rPr>
          <w:rFonts w:ascii="Century Gothic" w:hAnsi="Century Gothic"/>
          <w:sz w:val="20"/>
          <w:szCs w:val="20"/>
        </w:rPr>
        <w:t>.</w:t>
      </w:r>
      <w:r w:rsidR="0003603D" w:rsidRPr="0003603D">
        <w:rPr>
          <w:rFonts w:ascii="Century Gothic" w:hAnsi="Century Gothic"/>
          <w:sz w:val="20"/>
          <w:szCs w:val="20"/>
        </w:rPr>
        <w:t xml:space="preserve"> </w:t>
      </w:r>
      <w:r w:rsidR="0003603D" w:rsidRPr="0060599A">
        <w:rPr>
          <w:rFonts w:ascii="Century Gothic" w:hAnsi="Century Gothic"/>
          <w:sz w:val="20"/>
          <w:szCs w:val="20"/>
        </w:rPr>
        <w:t>La organización debe tener domicilio en la región</w:t>
      </w:r>
    </w:p>
    <w:p w:rsidR="00BC6516" w:rsidRPr="0060599A" w:rsidRDefault="00BC6516" w:rsidP="00BC6516">
      <w:pPr>
        <w:numPr>
          <w:ilvl w:val="1"/>
          <w:numId w:val="4"/>
        </w:numPr>
        <w:rPr>
          <w:rFonts w:ascii="Century Gothic" w:hAnsi="Century Gothic"/>
          <w:sz w:val="20"/>
          <w:szCs w:val="20"/>
        </w:rPr>
      </w:pPr>
      <w:r w:rsidRPr="0060599A">
        <w:rPr>
          <w:rFonts w:ascii="Century Gothic" w:hAnsi="Century Gothic"/>
          <w:sz w:val="20"/>
          <w:szCs w:val="20"/>
        </w:rPr>
        <w:t>Certificado de vigencia de la organización</w:t>
      </w:r>
    </w:p>
    <w:p w:rsidR="00BC6516" w:rsidRDefault="00BC6516" w:rsidP="00BC6516">
      <w:pPr>
        <w:rPr>
          <w:rFonts w:ascii="Century Gothic" w:hAnsi="Century Gothic"/>
          <w:sz w:val="20"/>
          <w:szCs w:val="20"/>
        </w:rPr>
      </w:pPr>
    </w:p>
    <w:p w:rsidR="0003603D" w:rsidRDefault="00EC5EDA" w:rsidP="00EC5EDA">
      <w:pPr>
        <w:numPr>
          <w:ilvl w:val="0"/>
          <w:numId w:val="4"/>
        </w:numPr>
        <w:jc w:val="both"/>
        <w:rPr>
          <w:rFonts w:ascii="Century Gothic" w:hAnsi="Century Gothic"/>
          <w:sz w:val="20"/>
          <w:szCs w:val="20"/>
        </w:rPr>
      </w:pPr>
      <w:r>
        <w:rPr>
          <w:rFonts w:ascii="Century Gothic" w:hAnsi="Century Gothic"/>
          <w:sz w:val="20"/>
          <w:szCs w:val="20"/>
        </w:rPr>
        <w:t>Se debe revisar que los candidatos no tengan problemas de inhabilidades o incompatibilidades: revisar a través de plataforma “Sistema Unificado de Inhabilidades” o Sigfe.</w:t>
      </w:r>
    </w:p>
    <w:p w:rsidR="0003603D" w:rsidRDefault="0003603D" w:rsidP="00BC6516">
      <w:pPr>
        <w:rPr>
          <w:rFonts w:ascii="Century Gothic" w:hAnsi="Century Gothic"/>
          <w:sz w:val="20"/>
          <w:szCs w:val="20"/>
        </w:rPr>
      </w:pPr>
    </w:p>
    <w:p w:rsidR="0003603D" w:rsidRPr="0060599A" w:rsidRDefault="0003603D" w:rsidP="00BC6516">
      <w:pPr>
        <w:rPr>
          <w:rFonts w:ascii="Century Gothic" w:hAnsi="Century Gothic"/>
          <w:sz w:val="20"/>
          <w:szCs w:val="20"/>
        </w:rPr>
      </w:pPr>
    </w:p>
    <w:p w:rsidR="004539FF" w:rsidRDefault="004539FF" w:rsidP="00BC6516">
      <w:pPr>
        <w:rPr>
          <w:rFonts w:ascii="Century Gothic" w:hAnsi="Century Gothic"/>
          <w:b/>
          <w:sz w:val="20"/>
          <w:szCs w:val="20"/>
        </w:rPr>
      </w:pPr>
    </w:p>
    <w:p w:rsidR="004539FF" w:rsidRDefault="004539FF" w:rsidP="00BC6516">
      <w:pPr>
        <w:rPr>
          <w:rFonts w:ascii="Century Gothic" w:hAnsi="Century Gothic"/>
          <w:b/>
          <w:sz w:val="20"/>
          <w:szCs w:val="20"/>
        </w:rPr>
      </w:pPr>
    </w:p>
    <w:p w:rsidR="004539FF" w:rsidRDefault="004539FF" w:rsidP="00BC6516">
      <w:pPr>
        <w:rPr>
          <w:rFonts w:ascii="Century Gothic" w:hAnsi="Century Gothic"/>
          <w:b/>
          <w:sz w:val="20"/>
          <w:szCs w:val="20"/>
        </w:rPr>
      </w:pPr>
    </w:p>
    <w:p w:rsidR="00BC6516" w:rsidRPr="0060599A" w:rsidRDefault="00BC6516" w:rsidP="00BC6516">
      <w:pPr>
        <w:rPr>
          <w:rFonts w:ascii="Century Gothic" w:hAnsi="Century Gothic"/>
          <w:b/>
          <w:sz w:val="20"/>
          <w:szCs w:val="20"/>
        </w:rPr>
      </w:pPr>
      <w:r w:rsidRPr="0060599A">
        <w:rPr>
          <w:rFonts w:ascii="Century Gothic" w:hAnsi="Century Gothic"/>
          <w:b/>
          <w:sz w:val="20"/>
          <w:szCs w:val="20"/>
        </w:rPr>
        <w:lastRenderedPageBreak/>
        <w:t>Designación de los Integrantes del Comité Consultivo Regional</w:t>
      </w:r>
    </w:p>
    <w:p w:rsidR="00BC6516" w:rsidRPr="0060599A" w:rsidRDefault="00BC6516" w:rsidP="00BC6516">
      <w:pPr>
        <w:rPr>
          <w:rFonts w:ascii="Century Gothic" w:hAnsi="Century Gothic"/>
          <w:b/>
          <w:sz w:val="20"/>
          <w:szCs w:val="20"/>
        </w:rPr>
      </w:pPr>
    </w:p>
    <w:p w:rsidR="00BC6516" w:rsidRPr="0060599A" w:rsidRDefault="00BC6516" w:rsidP="00BC6516">
      <w:pPr>
        <w:numPr>
          <w:ilvl w:val="0"/>
          <w:numId w:val="4"/>
        </w:numPr>
        <w:jc w:val="both"/>
        <w:rPr>
          <w:rFonts w:ascii="Century Gothic" w:hAnsi="Century Gothic"/>
          <w:sz w:val="20"/>
          <w:szCs w:val="20"/>
        </w:rPr>
      </w:pPr>
      <w:r w:rsidRPr="0060599A">
        <w:rPr>
          <w:rFonts w:ascii="Century Gothic" w:hAnsi="Century Gothic"/>
          <w:sz w:val="20"/>
          <w:szCs w:val="20"/>
        </w:rPr>
        <w:t>Como faculta la Ley 19.891</w:t>
      </w:r>
      <w:r w:rsidRPr="0060599A">
        <w:rPr>
          <w:rFonts w:ascii="Century Gothic" w:hAnsi="Century Gothic"/>
          <w:b/>
          <w:sz w:val="20"/>
          <w:szCs w:val="20"/>
        </w:rPr>
        <w:t xml:space="preserve"> </w:t>
      </w:r>
      <w:r w:rsidRPr="0060599A">
        <w:rPr>
          <w:rFonts w:ascii="Century Gothic" w:hAnsi="Century Gothic"/>
          <w:sz w:val="20"/>
          <w:szCs w:val="20"/>
        </w:rPr>
        <w:t xml:space="preserve">y el reglamento de designación que operativiza los nombramientos, es el Consejo </w:t>
      </w:r>
      <w:r w:rsidRPr="0003603D">
        <w:rPr>
          <w:rFonts w:ascii="Century Gothic" w:hAnsi="Century Gothic"/>
          <w:sz w:val="20"/>
          <w:szCs w:val="20"/>
          <w:u w:val="single"/>
        </w:rPr>
        <w:t>Regional</w:t>
      </w:r>
      <w:r w:rsidR="0003603D">
        <w:rPr>
          <w:rFonts w:ascii="Century Gothic" w:hAnsi="Century Gothic"/>
          <w:sz w:val="20"/>
          <w:szCs w:val="20"/>
          <w:u w:val="single"/>
        </w:rPr>
        <w:t>,</w:t>
      </w:r>
      <w:r w:rsidRPr="0060599A">
        <w:rPr>
          <w:rFonts w:ascii="Century Gothic" w:hAnsi="Century Gothic"/>
          <w:sz w:val="20"/>
          <w:szCs w:val="20"/>
        </w:rPr>
        <w:t xml:space="preserve"> reunido en sesión</w:t>
      </w:r>
      <w:r w:rsidR="0003603D">
        <w:rPr>
          <w:rFonts w:ascii="Century Gothic" w:hAnsi="Century Gothic"/>
          <w:sz w:val="20"/>
          <w:szCs w:val="20"/>
        </w:rPr>
        <w:t>,</w:t>
      </w:r>
      <w:r w:rsidRPr="0060599A">
        <w:rPr>
          <w:rFonts w:ascii="Century Gothic" w:hAnsi="Century Gothic"/>
          <w:sz w:val="20"/>
          <w:szCs w:val="20"/>
        </w:rPr>
        <w:t xml:space="preserve"> quien designa a los integrantes del Comité Consultivo Regional.</w:t>
      </w:r>
    </w:p>
    <w:p w:rsidR="00BC6516" w:rsidRPr="0060599A" w:rsidRDefault="00BC6516" w:rsidP="00BC6516">
      <w:pPr>
        <w:ind w:left="360"/>
        <w:rPr>
          <w:rFonts w:ascii="Century Gothic" w:hAnsi="Century Gothic"/>
          <w:sz w:val="20"/>
          <w:szCs w:val="20"/>
        </w:rPr>
      </w:pPr>
    </w:p>
    <w:p w:rsidR="00BC6516" w:rsidRPr="0060599A" w:rsidRDefault="00BC6516" w:rsidP="00BC6516">
      <w:pPr>
        <w:numPr>
          <w:ilvl w:val="0"/>
          <w:numId w:val="4"/>
        </w:numPr>
        <w:jc w:val="both"/>
        <w:rPr>
          <w:rFonts w:ascii="Century Gothic" w:hAnsi="Century Gothic"/>
          <w:sz w:val="20"/>
          <w:szCs w:val="20"/>
        </w:rPr>
      </w:pPr>
      <w:r w:rsidRPr="0060599A">
        <w:rPr>
          <w:rFonts w:ascii="Century Gothic" w:hAnsi="Century Gothic"/>
          <w:sz w:val="20"/>
          <w:szCs w:val="20"/>
        </w:rPr>
        <w:t xml:space="preserve">Para lo anterior sugiere convocar al Consejo Regional y dejar claramente expreso en la Tabla de la sesión que el tema </w:t>
      </w:r>
      <w:r w:rsidR="0003603D">
        <w:rPr>
          <w:rFonts w:ascii="Century Gothic" w:hAnsi="Century Gothic"/>
          <w:sz w:val="20"/>
          <w:szCs w:val="20"/>
        </w:rPr>
        <w:t xml:space="preserve">único o </w:t>
      </w:r>
      <w:r w:rsidRPr="0060599A">
        <w:rPr>
          <w:rFonts w:ascii="Century Gothic" w:hAnsi="Century Gothic"/>
          <w:sz w:val="20"/>
          <w:szCs w:val="20"/>
        </w:rPr>
        <w:t>principal es la designación de los integrantes del Comité Consultivo Regional.</w:t>
      </w:r>
    </w:p>
    <w:p w:rsidR="00BC6516" w:rsidRPr="0060599A" w:rsidRDefault="00BC6516" w:rsidP="00BC6516">
      <w:pPr>
        <w:rPr>
          <w:rFonts w:ascii="Century Gothic" w:hAnsi="Century Gothic"/>
          <w:sz w:val="20"/>
          <w:szCs w:val="20"/>
        </w:rPr>
      </w:pPr>
    </w:p>
    <w:p w:rsidR="00BC6516" w:rsidRPr="0060599A" w:rsidRDefault="0003603D" w:rsidP="00BC6516">
      <w:pPr>
        <w:numPr>
          <w:ilvl w:val="0"/>
          <w:numId w:val="4"/>
        </w:numPr>
        <w:jc w:val="both"/>
        <w:rPr>
          <w:rFonts w:ascii="Century Gothic" w:hAnsi="Century Gothic"/>
          <w:sz w:val="20"/>
          <w:szCs w:val="20"/>
        </w:rPr>
      </w:pPr>
      <w:r>
        <w:rPr>
          <w:rFonts w:ascii="Century Gothic" w:hAnsi="Century Gothic"/>
          <w:sz w:val="20"/>
          <w:szCs w:val="20"/>
        </w:rPr>
        <w:t>Se debe g</w:t>
      </w:r>
      <w:r w:rsidR="00BC6516" w:rsidRPr="0060599A">
        <w:rPr>
          <w:rFonts w:ascii="Century Gothic" w:hAnsi="Century Gothic"/>
          <w:sz w:val="20"/>
          <w:szCs w:val="20"/>
        </w:rPr>
        <w:t xml:space="preserve">enerar un Acta de </w:t>
      </w:r>
      <w:r w:rsidRPr="0060599A">
        <w:rPr>
          <w:rFonts w:ascii="Century Gothic" w:hAnsi="Century Gothic"/>
          <w:sz w:val="20"/>
          <w:szCs w:val="20"/>
        </w:rPr>
        <w:t xml:space="preserve">Designación </w:t>
      </w:r>
      <w:r w:rsidR="00BC6516" w:rsidRPr="0060599A">
        <w:rPr>
          <w:rFonts w:ascii="Century Gothic" w:hAnsi="Century Gothic"/>
          <w:sz w:val="20"/>
          <w:szCs w:val="20"/>
        </w:rPr>
        <w:t xml:space="preserve">del Comité Consultivo Regional, que sea firmada por todos los integrantes del Consejo </w:t>
      </w:r>
      <w:r w:rsidR="00EC5EDA" w:rsidRPr="0060599A">
        <w:rPr>
          <w:rFonts w:ascii="Century Gothic" w:hAnsi="Century Gothic"/>
          <w:sz w:val="20"/>
          <w:szCs w:val="20"/>
        </w:rPr>
        <w:t xml:space="preserve">Regional </w:t>
      </w:r>
      <w:r w:rsidR="00BC6516" w:rsidRPr="0060599A">
        <w:rPr>
          <w:rFonts w:ascii="Century Gothic" w:hAnsi="Century Gothic"/>
          <w:sz w:val="20"/>
          <w:szCs w:val="20"/>
        </w:rPr>
        <w:t xml:space="preserve">que participaron de la </w:t>
      </w:r>
      <w:r w:rsidR="00EC5EDA">
        <w:rPr>
          <w:rFonts w:ascii="Century Gothic" w:hAnsi="Century Gothic"/>
          <w:sz w:val="20"/>
          <w:szCs w:val="20"/>
        </w:rPr>
        <w:t>sesión para estos fines</w:t>
      </w:r>
      <w:r w:rsidR="00633BE2">
        <w:rPr>
          <w:rFonts w:ascii="Century Gothic" w:hAnsi="Century Gothic"/>
          <w:sz w:val="20"/>
          <w:szCs w:val="20"/>
        </w:rPr>
        <w:t xml:space="preserve">. Esta acta </w:t>
      </w:r>
      <w:r w:rsidR="00EC5EDA">
        <w:rPr>
          <w:rFonts w:ascii="Century Gothic" w:hAnsi="Century Gothic"/>
          <w:sz w:val="20"/>
          <w:szCs w:val="20"/>
        </w:rPr>
        <w:t xml:space="preserve">es </w:t>
      </w:r>
      <w:r w:rsidR="00BC6516" w:rsidRPr="0060599A">
        <w:rPr>
          <w:rFonts w:ascii="Century Gothic" w:hAnsi="Century Gothic"/>
          <w:sz w:val="20"/>
          <w:szCs w:val="20"/>
        </w:rPr>
        <w:t xml:space="preserve"> importante para generar la </w:t>
      </w:r>
      <w:r w:rsidR="00BC6516" w:rsidRPr="0003603D">
        <w:rPr>
          <w:rFonts w:ascii="Century Gothic" w:hAnsi="Century Gothic"/>
          <w:i/>
          <w:sz w:val="20"/>
          <w:szCs w:val="20"/>
        </w:rPr>
        <w:t>resolución</w:t>
      </w:r>
      <w:r>
        <w:rPr>
          <w:rFonts w:ascii="Century Gothic" w:hAnsi="Century Gothic"/>
          <w:sz w:val="20"/>
          <w:szCs w:val="20"/>
        </w:rPr>
        <w:t xml:space="preserve"> que </w:t>
      </w:r>
      <w:r w:rsidR="00EC5EDA">
        <w:rPr>
          <w:rFonts w:ascii="Century Gothic" w:hAnsi="Century Gothic"/>
          <w:sz w:val="20"/>
          <w:szCs w:val="20"/>
        </w:rPr>
        <w:t>lleve a afecto este acuerdo del Consejo Regional.</w:t>
      </w:r>
    </w:p>
    <w:p w:rsidR="00BC6516" w:rsidRPr="0060599A" w:rsidRDefault="00BC6516" w:rsidP="00BC6516">
      <w:pPr>
        <w:jc w:val="both"/>
        <w:rPr>
          <w:rFonts w:ascii="Century Gothic" w:hAnsi="Century Gothic"/>
          <w:sz w:val="20"/>
          <w:szCs w:val="20"/>
        </w:rPr>
      </w:pPr>
    </w:p>
    <w:p w:rsidR="0003603D" w:rsidRDefault="0003603D" w:rsidP="00BC6516">
      <w:pPr>
        <w:numPr>
          <w:ilvl w:val="0"/>
          <w:numId w:val="4"/>
        </w:numPr>
        <w:jc w:val="both"/>
        <w:rPr>
          <w:rFonts w:ascii="Century Gothic" w:hAnsi="Century Gothic"/>
          <w:sz w:val="20"/>
          <w:szCs w:val="20"/>
        </w:rPr>
      </w:pPr>
      <w:r>
        <w:rPr>
          <w:rFonts w:ascii="Century Gothic" w:hAnsi="Century Gothic"/>
          <w:sz w:val="20"/>
          <w:szCs w:val="20"/>
        </w:rPr>
        <w:t>Se debe levantar un Acta de Constitución en la sesión respectiva, la que debe ser firmada por el Director/a Regional y todos los nuevos miembros del comité consultivo regional.</w:t>
      </w:r>
    </w:p>
    <w:p w:rsidR="004802C9" w:rsidRDefault="004802C9" w:rsidP="004802C9">
      <w:pPr>
        <w:pStyle w:val="Prrafodelista"/>
        <w:rPr>
          <w:rFonts w:ascii="Century Gothic" w:hAnsi="Century Gothic"/>
          <w:sz w:val="20"/>
          <w:szCs w:val="20"/>
        </w:rPr>
      </w:pPr>
    </w:p>
    <w:p w:rsidR="004802C9" w:rsidRDefault="004802C9" w:rsidP="00BC6516">
      <w:pPr>
        <w:numPr>
          <w:ilvl w:val="0"/>
          <w:numId w:val="4"/>
        </w:numPr>
        <w:jc w:val="both"/>
        <w:rPr>
          <w:rFonts w:ascii="Century Gothic" w:hAnsi="Century Gothic"/>
          <w:sz w:val="20"/>
          <w:szCs w:val="20"/>
        </w:rPr>
      </w:pPr>
      <w:r>
        <w:rPr>
          <w:rFonts w:ascii="Century Gothic" w:hAnsi="Century Gothic"/>
          <w:sz w:val="20"/>
          <w:szCs w:val="20"/>
        </w:rPr>
        <w:t xml:space="preserve">Acta del Consejo Regional donde se designó a los miembros del Comité Consultivo, deberá ser llevado afecto por medio de un acto administrativo que dicte el/la directora/a Regional respectiva. </w:t>
      </w:r>
    </w:p>
    <w:p w:rsidR="0003603D" w:rsidRDefault="0003603D" w:rsidP="0003603D">
      <w:pPr>
        <w:pStyle w:val="Prrafodelista"/>
        <w:rPr>
          <w:rFonts w:ascii="Century Gothic" w:hAnsi="Century Gothic"/>
          <w:sz w:val="20"/>
          <w:szCs w:val="20"/>
        </w:rPr>
      </w:pPr>
    </w:p>
    <w:p w:rsidR="0003603D" w:rsidRDefault="0003603D" w:rsidP="00BC6516">
      <w:pPr>
        <w:numPr>
          <w:ilvl w:val="0"/>
          <w:numId w:val="4"/>
        </w:numPr>
        <w:jc w:val="both"/>
        <w:rPr>
          <w:rFonts w:ascii="Century Gothic" w:hAnsi="Century Gothic"/>
          <w:sz w:val="20"/>
          <w:szCs w:val="20"/>
        </w:rPr>
      </w:pPr>
      <w:r>
        <w:rPr>
          <w:rFonts w:ascii="Century Gothic" w:hAnsi="Century Gothic"/>
          <w:sz w:val="20"/>
          <w:szCs w:val="20"/>
        </w:rPr>
        <w:t>En la primera sesión de constitución se debe designar un Presidente del Comité Consultivo y quedar constancia en el acta.</w:t>
      </w:r>
    </w:p>
    <w:p w:rsidR="0003603D" w:rsidRPr="0060599A" w:rsidRDefault="0003603D" w:rsidP="0003603D">
      <w:pPr>
        <w:jc w:val="both"/>
        <w:rPr>
          <w:rFonts w:ascii="Century Gothic" w:hAnsi="Century Gothic"/>
          <w:sz w:val="20"/>
          <w:szCs w:val="20"/>
        </w:rPr>
      </w:pPr>
    </w:p>
    <w:p w:rsidR="0003603D" w:rsidRDefault="0003603D" w:rsidP="0003603D">
      <w:pPr>
        <w:numPr>
          <w:ilvl w:val="0"/>
          <w:numId w:val="4"/>
        </w:numPr>
        <w:jc w:val="both"/>
        <w:rPr>
          <w:rFonts w:ascii="Century Gothic" w:hAnsi="Century Gothic"/>
          <w:sz w:val="20"/>
          <w:szCs w:val="20"/>
        </w:rPr>
      </w:pPr>
      <w:r w:rsidRPr="0060599A">
        <w:rPr>
          <w:rFonts w:ascii="Century Gothic" w:hAnsi="Century Gothic"/>
          <w:sz w:val="20"/>
          <w:szCs w:val="20"/>
        </w:rPr>
        <w:t>Una vez elegidos los nuevos miembros del Comité Consultivo Regional es responsabilidad del Director</w:t>
      </w:r>
      <w:r w:rsidR="00D51A2E">
        <w:rPr>
          <w:rFonts w:ascii="Century Gothic" w:hAnsi="Century Gothic"/>
          <w:sz w:val="20"/>
          <w:szCs w:val="20"/>
        </w:rPr>
        <w:t>/a</w:t>
      </w:r>
      <w:r w:rsidRPr="0060599A">
        <w:rPr>
          <w:rFonts w:ascii="Century Gothic" w:hAnsi="Century Gothic"/>
          <w:sz w:val="20"/>
          <w:szCs w:val="20"/>
        </w:rPr>
        <w:t xml:space="preserve"> Regional dar amplia difusión a estas designaciones.</w:t>
      </w:r>
    </w:p>
    <w:p w:rsidR="00BC6516" w:rsidRDefault="00BC6516" w:rsidP="0017756E">
      <w:pPr>
        <w:jc w:val="both"/>
        <w:rPr>
          <w:rFonts w:ascii="Century Gothic" w:hAnsi="Century Gothic"/>
          <w:sz w:val="20"/>
          <w:szCs w:val="20"/>
        </w:rPr>
      </w:pPr>
    </w:p>
    <w:p w:rsidR="000E78D7" w:rsidRDefault="00D426AC" w:rsidP="00D426AC">
      <w:pPr>
        <w:pStyle w:val="Prrafodelista"/>
        <w:numPr>
          <w:ilvl w:val="0"/>
          <w:numId w:val="2"/>
        </w:numPr>
        <w:jc w:val="both"/>
        <w:rPr>
          <w:rFonts w:ascii="Century Gothic" w:hAnsi="Century Gothic"/>
          <w:b/>
          <w:sz w:val="20"/>
          <w:szCs w:val="20"/>
        </w:rPr>
      </w:pPr>
      <w:r w:rsidRPr="00D426AC">
        <w:rPr>
          <w:rFonts w:ascii="Century Gothic" w:hAnsi="Century Gothic"/>
          <w:b/>
          <w:sz w:val="20"/>
          <w:szCs w:val="20"/>
        </w:rPr>
        <w:t xml:space="preserve">DE LA RENUNCIA: </w:t>
      </w:r>
    </w:p>
    <w:p w:rsidR="00D426AC" w:rsidRDefault="00D426AC" w:rsidP="00D426AC">
      <w:pPr>
        <w:pStyle w:val="Prrafodelista"/>
        <w:ind w:left="360"/>
        <w:jc w:val="both"/>
        <w:rPr>
          <w:rFonts w:ascii="Century Gothic" w:hAnsi="Century Gothic"/>
          <w:b/>
          <w:sz w:val="20"/>
          <w:szCs w:val="20"/>
        </w:rPr>
      </w:pPr>
    </w:p>
    <w:p w:rsidR="00537348" w:rsidRDefault="00537348" w:rsidP="00537348">
      <w:pPr>
        <w:pStyle w:val="Prrafodelista"/>
        <w:numPr>
          <w:ilvl w:val="0"/>
          <w:numId w:val="4"/>
        </w:numPr>
        <w:jc w:val="both"/>
        <w:rPr>
          <w:rFonts w:ascii="Century Gothic" w:hAnsi="Century Gothic"/>
          <w:sz w:val="20"/>
          <w:szCs w:val="20"/>
        </w:rPr>
      </w:pPr>
      <w:r>
        <w:rPr>
          <w:rFonts w:ascii="Century Gothic" w:hAnsi="Century Gothic"/>
          <w:sz w:val="20"/>
          <w:szCs w:val="20"/>
        </w:rPr>
        <w:t>La renuncia</w:t>
      </w:r>
      <w:r w:rsidR="008D1916">
        <w:rPr>
          <w:rFonts w:ascii="Century Gothic" w:hAnsi="Century Gothic"/>
          <w:sz w:val="20"/>
          <w:szCs w:val="20"/>
        </w:rPr>
        <w:t xml:space="preserve">, se deberá hacer </w:t>
      </w:r>
      <w:r w:rsidR="00A137A9">
        <w:rPr>
          <w:rFonts w:ascii="Century Gothic" w:hAnsi="Century Gothic"/>
          <w:sz w:val="20"/>
          <w:szCs w:val="20"/>
        </w:rPr>
        <w:t>a través de</w:t>
      </w:r>
      <w:r>
        <w:rPr>
          <w:rFonts w:ascii="Century Gothic" w:hAnsi="Century Gothic"/>
          <w:sz w:val="20"/>
          <w:szCs w:val="20"/>
        </w:rPr>
        <w:t xml:space="preserve"> carta </w:t>
      </w:r>
      <w:r w:rsidR="00A137A9">
        <w:rPr>
          <w:rFonts w:ascii="Century Gothic" w:hAnsi="Century Gothic"/>
          <w:sz w:val="20"/>
          <w:szCs w:val="20"/>
        </w:rPr>
        <w:t xml:space="preserve">suscrita por </w:t>
      </w:r>
      <w:r w:rsidR="00A137A9">
        <w:rPr>
          <w:rFonts w:ascii="Century Gothic" w:hAnsi="Century Gothic"/>
          <w:sz w:val="20"/>
          <w:szCs w:val="20"/>
        </w:rPr>
        <w:br/>
      </w:r>
      <w:r>
        <w:rPr>
          <w:rFonts w:ascii="Century Gothic" w:hAnsi="Century Gothic"/>
          <w:sz w:val="20"/>
          <w:szCs w:val="20"/>
        </w:rPr>
        <w:t xml:space="preserve">miembro del </w:t>
      </w:r>
      <w:r w:rsidR="00AF7D9C">
        <w:rPr>
          <w:rFonts w:ascii="Century Gothic" w:hAnsi="Century Gothic"/>
          <w:sz w:val="20"/>
          <w:szCs w:val="20"/>
        </w:rPr>
        <w:t xml:space="preserve">consejo regional </w:t>
      </w:r>
      <w:r>
        <w:rPr>
          <w:rFonts w:ascii="Century Gothic" w:hAnsi="Century Gothic"/>
          <w:sz w:val="20"/>
          <w:szCs w:val="20"/>
        </w:rPr>
        <w:t xml:space="preserve">que renuncia, señalando en ella </w:t>
      </w:r>
      <w:r w:rsidR="00183965">
        <w:rPr>
          <w:rFonts w:ascii="Century Gothic" w:hAnsi="Century Gothic"/>
          <w:sz w:val="20"/>
          <w:szCs w:val="20"/>
        </w:rPr>
        <w:t xml:space="preserve">expresamente su voluntad de renunciar al Órgano y </w:t>
      </w:r>
      <w:r w:rsidR="00724A83">
        <w:rPr>
          <w:rFonts w:ascii="Century Gothic" w:hAnsi="Century Gothic"/>
          <w:sz w:val="20"/>
          <w:szCs w:val="20"/>
        </w:rPr>
        <w:t>dirigida al/</w:t>
      </w:r>
      <w:r w:rsidR="00183965">
        <w:rPr>
          <w:rFonts w:ascii="Century Gothic" w:hAnsi="Century Gothic"/>
          <w:sz w:val="20"/>
          <w:szCs w:val="20"/>
        </w:rPr>
        <w:t>la D</w:t>
      </w:r>
      <w:r w:rsidR="00724A83">
        <w:rPr>
          <w:rFonts w:ascii="Century Gothic" w:hAnsi="Century Gothic"/>
          <w:sz w:val="20"/>
          <w:szCs w:val="20"/>
        </w:rPr>
        <w:t>irectora/a Regional</w:t>
      </w:r>
      <w:r w:rsidR="00183965">
        <w:rPr>
          <w:rFonts w:ascii="Century Gothic" w:hAnsi="Century Gothic"/>
          <w:sz w:val="20"/>
          <w:szCs w:val="20"/>
        </w:rPr>
        <w:t>.</w:t>
      </w:r>
      <w:r w:rsidR="00590F27">
        <w:rPr>
          <w:rFonts w:ascii="Century Gothic" w:hAnsi="Century Gothic"/>
          <w:sz w:val="20"/>
          <w:szCs w:val="20"/>
        </w:rPr>
        <w:t xml:space="preserve"> </w:t>
      </w:r>
    </w:p>
    <w:p w:rsidR="00A137A9" w:rsidRDefault="00A137A9" w:rsidP="00A137A9">
      <w:pPr>
        <w:pStyle w:val="Prrafodelista"/>
        <w:ind w:left="1069"/>
        <w:jc w:val="both"/>
        <w:rPr>
          <w:rFonts w:ascii="Century Gothic" w:hAnsi="Century Gothic"/>
          <w:sz w:val="20"/>
          <w:szCs w:val="20"/>
        </w:rPr>
      </w:pPr>
    </w:p>
    <w:p w:rsidR="00183965" w:rsidRDefault="009C20EF" w:rsidP="00537348">
      <w:pPr>
        <w:pStyle w:val="Prrafodelista"/>
        <w:numPr>
          <w:ilvl w:val="0"/>
          <w:numId w:val="4"/>
        </w:numPr>
        <w:jc w:val="both"/>
        <w:rPr>
          <w:rFonts w:ascii="Century Gothic" w:hAnsi="Century Gothic"/>
          <w:sz w:val="20"/>
          <w:szCs w:val="20"/>
        </w:rPr>
      </w:pPr>
      <w:r>
        <w:rPr>
          <w:rFonts w:ascii="Century Gothic" w:hAnsi="Century Gothic"/>
          <w:sz w:val="20"/>
          <w:szCs w:val="20"/>
        </w:rPr>
        <w:t>La renuncia tendrá efectos jurídicos desde la fecha señalada en la citada carta.</w:t>
      </w:r>
    </w:p>
    <w:p w:rsidR="00FF00BA" w:rsidRDefault="00FF00BA" w:rsidP="00FF00BA">
      <w:pPr>
        <w:pStyle w:val="Prrafodelista"/>
        <w:ind w:left="1069"/>
        <w:jc w:val="both"/>
        <w:rPr>
          <w:rFonts w:ascii="Century Gothic" w:hAnsi="Century Gothic"/>
          <w:sz w:val="20"/>
          <w:szCs w:val="20"/>
        </w:rPr>
      </w:pPr>
    </w:p>
    <w:p w:rsidR="009C20EF" w:rsidRPr="00537348" w:rsidRDefault="009C20EF" w:rsidP="00537348">
      <w:pPr>
        <w:pStyle w:val="Prrafodelista"/>
        <w:numPr>
          <w:ilvl w:val="0"/>
          <w:numId w:val="4"/>
        </w:numPr>
        <w:jc w:val="both"/>
        <w:rPr>
          <w:rFonts w:ascii="Century Gothic" w:hAnsi="Century Gothic"/>
          <w:sz w:val="20"/>
          <w:szCs w:val="20"/>
        </w:rPr>
      </w:pPr>
      <w:r>
        <w:rPr>
          <w:rFonts w:ascii="Century Gothic" w:hAnsi="Century Gothic"/>
          <w:sz w:val="20"/>
          <w:szCs w:val="20"/>
        </w:rPr>
        <w:t xml:space="preserve">Solo para efectos de un orden administrativo, el/la Directora/a Regional, dictara un acto administrativo que formaliza la renuncia presentada por el comité consultivo, sin perjuicio que </w:t>
      </w:r>
      <w:r w:rsidR="00FF00BA">
        <w:rPr>
          <w:rFonts w:ascii="Century Gothic" w:hAnsi="Century Gothic"/>
          <w:sz w:val="20"/>
          <w:szCs w:val="20"/>
        </w:rPr>
        <w:t xml:space="preserve">se entenderá renunciado al comité desde la fecha señalada en la carta de renuncia. </w:t>
      </w:r>
      <w:r>
        <w:rPr>
          <w:rFonts w:ascii="Century Gothic" w:hAnsi="Century Gothic"/>
          <w:sz w:val="20"/>
          <w:szCs w:val="20"/>
        </w:rPr>
        <w:t xml:space="preserve"> </w:t>
      </w:r>
    </w:p>
    <w:sectPr w:rsidR="009C20EF" w:rsidRPr="005373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DC" w:rsidRDefault="00C745DC" w:rsidP="0017756E">
      <w:r>
        <w:separator/>
      </w:r>
    </w:p>
  </w:endnote>
  <w:endnote w:type="continuationSeparator" w:id="0">
    <w:p w:rsidR="00C745DC" w:rsidRDefault="00C745DC" w:rsidP="0017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DC" w:rsidRDefault="00C745DC" w:rsidP="0017756E">
      <w:r>
        <w:separator/>
      </w:r>
    </w:p>
  </w:footnote>
  <w:footnote w:type="continuationSeparator" w:id="0">
    <w:p w:rsidR="00C745DC" w:rsidRDefault="00C745DC" w:rsidP="0017756E">
      <w:r>
        <w:continuationSeparator/>
      </w:r>
    </w:p>
  </w:footnote>
  <w:footnote w:id="1">
    <w:p w:rsidR="0017756E" w:rsidRPr="00C24A07" w:rsidRDefault="0017756E" w:rsidP="0017756E">
      <w:pPr>
        <w:pStyle w:val="Textonotapie"/>
        <w:rPr>
          <w:rFonts w:asciiTheme="minorHAnsi" w:hAnsiTheme="minorHAnsi"/>
          <w:sz w:val="18"/>
          <w:szCs w:val="18"/>
        </w:rPr>
      </w:pPr>
      <w:r w:rsidRPr="00C24A07">
        <w:rPr>
          <w:rStyle w:val="Refdenotaalpie"/>
          <w:rFonts w:asciiTheme="minorHAnsi" w:hAnsiTheme="minorHAnsi"/>
          <w:sz w:val="18"/>
          <w:szCs w:val="18"/>
        </w:rPr>
        <w:footnoteRef/>
      </w:r>
      <w:r w:rsidRPr="00C24A07">
        <w:rPr>
          <w:rFonts w:asciiTheme="minorHAnsi" w:hAnsiTheme="minorHAnsi"/>
          <w:sz w:val="18"/>
          <w:szCs w:val="18"/>
        </w:rPr>
        <w:t xml:space="preserve"> Artículo 22 de la Ley 19.981 que crea el CNCA</w:t>
      </w:r>
    </w:p>
  </w:footnote>
  <w:footnote w:id="2">
    <w:p w:rsidR="0017756E" w:rsidRPr="00C24A07" w:rsidRDefault="0017756E" w:rsidP="0017756E">
      <w:pPr>
        <w:pStyle w:val="Textonotapie"/>
        <w:rPr>
          <w:rFonts w:asciiTheme="minorHAnsi" w:hAnsiTheme="minorHAnsi"/>
          <w:sz w:val="18"/>
          <w:szCs w:val="18"/>
        </w:rPr>
      </w:pPr>
      <w:r w:rsidRPr="00C24A07">
        <w:rPr>
          <w:rStyle w:val="Refdenotaalpie"/>
          <w:rFonts w:asciiTheme="minorHAnsi" w:hAnsiTheme="minorHAnsi"/>
          <w:sz w:val="18"/>
          <w:szCs w:val="18"/>
        </w:rPr>
        <w:footnoteRef/>
      </w:r>
      <w:r w:rsidRPr="00C24A07">
        <w:rPr>
          <w:rFonts w:asciiTheme="minorHAnsi" w:hAnsiTheme="minorHAnsi"/>
          <w:sz w:val="18"/>
          <w:szCs w:val="18"/>
        </w:rPr>
        <w:t xml:space="preserve"> Reglamento para el nombramiento de los integrantes del Directorio, del Comité Consultivo Nacional, de los Consejos Regionales y de los Comités Consultivos Regionales  del Consejo Nacional de la Cultura y las Artes”.</w:t>
      </w:r>
    </w:p>
    <w:p w:rsidR="0017756E" w:rsidRDefault="0017756E" w:rsidP="0017756E">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2FE2"/>
    <w:multiLevelType w:val="hybridMultilevel"/>
    <w:tmpl w:val="9606E11A"/>
    <w:lvl w:ilvl="0" w:tplc="07F0DF24">
      <w:start w:val="5"/>
      <w:numFmt w:val="bullet"/>
      <w:lvlText w:val="-"/>
      <w:lvlJc w:val="left"/>
      <w:pPr>
        <w:tabs>
          <w:tab w:val="num" w:pos="1069"/>
        </w:tabs>
        <w:ind w:left="1069" w:hanging="360"/>
      </w:pPr>
      <w:rPr>
        <w:rFonts w:ascii="Arial" w:eastAsia="Times New Roman" w:hAnsi="Arial" w:cs="Aria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start w:val="1"/>
      <w:numFmt w:val="bullet"/>
      <w:lvlText w:val=""/>
      <w:lvlJc w:val="left"/>
      <w:pPr>
        <w:tabs>
          <w:tab w:val="num" w:pos="3229"/>
        </w:tabs>
        <w:ind w:left="3229" w:hanging="360"/>
      </w:pPr>
      <w:rPr>
        <w:rFonts w:ascii="Symbol" w:hAnsi="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hint="default"/>
      </w:rPr>
    </w:lvl>
    <w:lvl w:ilvl="6" w:tplc="0C0A000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
    <w:nsid w:val="3D6B6D35"/>
    <w:multiLevelType w:val="hybridMultilevel"/>
    <w:tmpl w:val="903CDF96"/>
    <w:lvl w:ilvl="0" w:tplc="340A0005">
      <w:start w:val="1"/>
      <w:numFmt w:val="bullet"/>
      <w:lvlText w:val=""/>
      <w:lvlJc w:val="left"/>
      <w:pPr>
        <w:tabs>
          <w:tab w:val="num" w:pos="720"/>
        </w:tabs>
        <w:ind w:left="720" w:hanging="360"/>
      </w:pPr>
      <w:rPr>
        <w:rFonts w:ascii="Wingdings" w:hAnsi="Wingdings"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start w:val="1"/>
      <w:numFmt w:val="bullet"/>
      <w:lvlText w:val=""/>
      <w:lvlJc w:val="left"/>
      <w:pPr>
        <w:tabs>
          <w:tab w:val="num" w:pos="2880"/>
        </w:tabs>
        <w:ind w:left="2880" w:hanging="360"/>
      </w:pPr>
      <w:rPr>
        <w:rFonts w:ascii="Symbol" w:hAnsi="Symbol" w:hint="default"/>
      </w:rPr>
    </w:lvl>
    <w:lvl w:ilvl="4" w:tplc="340A0003">
      <w:start w:val="1"/>
      <w:numFmt w:val="bullet"/>
      <w:lvlText w:val="o"/>
      <w:lvlJc w:val="left"/>
      <w:pPr>
        <w:tabs>
          <w:tab w:val="num" w:pos="3600"/>
        </w:tabs>
        <w:ind w:left="3600" w:hanging="360"/>
      </w:pPr>
      <w:rPr>
        <w:rFonts w:ascii="Courier New" w:hAnsi="Courier New" w:cs="Courier New" w:hint="default"/>
      </w:rPr>
    </w:lvl>
    <w:lvl w:ilvl="5" w:tplc="340A0005">
      <w:start w:val="1"/>
      <w:numFmt w:val="bullet"/>
      <w:lvlText w:val=""/>
      <w:lvlJc w:val="left"/>
      <w:pPr>
        <w:tabs>
          <w:tab w:val="num" w:pos="4320"/>
        </w:tabs>
        <w:ind w:left="4320" w:hanging="360"/>
      </w:pPr>
      <w:rPr>
        <w:rFonts w:ascii="Wingdings" w:hAnsi="Wingdings" w:hint="default"/>
      </w:rPr>
    </w:lvl>
    <w:lvl w:ilvl="6" w:tplc="340A0001">
      <w:start w:val="1"/>
      <w:numFmt w:val="bullet"/>
      <w:lvlText w:val=""/>
      <w:lvlJc w:val="left"/>
      <w:pPr>
        <w:tabs>
          <w:tab w:val="num" w:pos="5040"/>
        </w:tabs>
        <w:ind w:left="5040" w:hanging="360"/>
      </w:pPr>
      <w:rPr>
        <w:rFonts w:ascii="Symbol" w:hAnsi="Symbol" w:hint="default"/>
      </w:rPr>
    </w:lvl>
    <w:lvl w:ilvl="7" w:tplc="340A0003">
      <w:start w:val="1"/>
      <w:numFmt w:val="bullet"/>
      <w:lvlText w:val="o"/>
      <w:lvlJc w:val="left"/>
      <w:pPr>
        <w:tabs>
          <w:tab w:val="num" w:pos="5760"/>
        </w:tabs>
        <w:ind w:left="5760" w:hanging="360"/>
      </w:pPr>
      <w:rPr>
        <w:rFonts w:ascii="Courier New" w:hAnsi="Courier New" w:cs="Courier New" w:hint="default"/>
      </w:rPr>
    </w:lvl>
    <w:lvl w:ilvl="8" w:tplc="340A0005">
      <w:start w:val="1"/>
      <w:numFmt w:val="bullet"/>
      <w:lvlText w:val=""/>
      <w:lvlJc w:val="left"/>
      <w:pPr>
        <w:tabs>
          <w:tab w:val="num" w:pos="6480"/>
        </w:tabs>
        <w:ind w:left="6480" w:hanging="360"/>
      </w:pPr>
      <w:rPr>
        <w:rFonts w:ascii="Wingdings" w:hAnsi="Wingdings" w:hint="default"/>
      </w:rPr>
    </w:lvl>
  </w:abstractNum>
  <w:abstractNum w:abstractNumId="2">
    <w:nsid w:val="532905DF"/>
    <w:multiLevelType w:val="hybridMultilevel"/>
    <w:tmpl w:val="4DBC8A74"/>
    <w:lvl w:ilvl="0" w:tplc="340A000F">
      <w:start w:val="1"/>
      <w:numFmt w:val="decimal"/>
      <w:lvlText w:val="%1."/>
      <w:lvlJc w:val="left"/>
      <w:pPr>
        <w:tabs>
          <w:tab w:val="num" w:pos="360"/>
        </w:tabs>
        <w:ind w:left="360" w:hanging="360"/>
      </w:pPr>
    </w:lvl>
    <w:lvl w:ilvl="1" w:tplc="340A0019">
      <w:start w:val="1"/>
      <w:numFmt w:val="lowerLetter"/>
      <w:lvlText w:val="%2."/>
      <w:lvlJc w:val="left"/>
      <w:pPr>
        <w:tabs>
          <w:tab w:val="num" w:pos="1080"/>
        </w:tabs>
        <w:ind w:left="1080" w:hanging="360"/>
      </w:pPr>
    </w:lvl>
    <w:lvl w:ilvl="2" w:tplc="340A001B">
      <w:start w:val="1"/>
      <w:numFmt w:val="lowerRoman"/>
      <w:lvlText w:val="%3."/>
      <w:lvlJc w:val="right"/>
      <w:pPr>
        <w:tabs>
          <w:tab w:val="num" w:pos="1800"/>
        </w:tabs>
        <w:ind w:left="1800" w:hanging="180"/>
      </w:pPr>
    </w:lvl>
    <w:lvl w:ilvl="3" w:tplc="340A000F">
      <w:start w:val="1"/>
      <w:numFmt w:val="decimal"/>
      <w:lvlText w:val="%4."/>
      <w:lvlJc w:val="left"/>
      <w:pPr>
        <w:tabs>
          <w:tab w:val="num" w:pos="2520"/>
        </w:tabs>
        <w:ind w:left="2520" w:hanging="360"/>
      </w:pPr>
    </w:lvl>
    <w:lvl w:ilvl="4" w:tplc="340A0019">
      <w:start w:val="1"/>
      <w:numFmt w:val="lowerLetter"/>
      <w:lvlText w:val="%5."/>
      <w:lvlJc w:val="left"/>
      <w:pPr>
        <w:tabs>
          <w:tab w:val="num" w:pos="3240"/>
        </w:tabs>
        <w:ind w:left="3240" w:hanging="360"/>
      </w:pPr>
    </w:lvl>
    <w:lvl w:ilvl="5" w:tplc="340A001B">
      <w:start w:val="1"/>
      <w:numFmt w:val="lowerRoman"/>
      <w:lvlText w:val="%6."/>
      <w:lvlJc w:val="right"/>
      <w:pPr>
        <w:tabs>
          <w:tab w:val="num" w:pos="3960"/>
        </w:tabs>
        <w:ind w:left="3960" w:hanging="180"/>
      </w:pPr>
    </w:lvl>
    <w:lvl w:ilvl="6" w:tplc="340A000F">
      <w:start w:val="1"/>
      <w:numFmt w:val="decimal"/>
      <w:lvlText w:val="%7."/>
      <w:lvlJc w:val="left"/>
      <w:pPr>
        <w:tabs>
          <w:tab w:val="num" w:pos="4680"/>
        </w:tabs>
        <w:ind w:left="4680" w:hanging="360"/>
      </w:pPr>
    </w:lvl>
    <w:lvl w:ilvl="7" w:tplc="340A0019">
      <w:start w:val="1"/>
      <w:numFmt w:val="lowerLetter"/>
      <w:lvlText w:val="%8."/>
      <w:lvlJc w:val="left"/>
      <w:pPr>
        <w:tabs>
          <w:tab w:val="num" w:pos="5400"/>
        </w:tabs>
        <w:ind w:left="5400" w:hanging="360"/>
      </w:pPr>
    </w:lvl>
    <w:lvl w:ilvl="8" w:tplc="340A001B">
      <w:start w:val="1"/>
      <w:numFmt w:val="lowerRoman"/>
      <w:lvlText w:val="%9."/>
      <w:lvlJc w:val="right"/>
      <w:pPr>
        <w:tabs>
          <w:tab w:val="num" w:pos="6120"/>
        </w:tabs>
        <w:ind w:left="6120" w:hanging="180"/>
      </w:pPr>
    </w:lvl>
  </w:abstractNum>
  <w:abstractNum w:abstractNumId="3">
    <w:nsid w:val="7A931FA4"/>
    <w:multiLevelType w:val="hybridMultilevel"/>
    <w:tmpl w:val="27AAF54E"/>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6E"/>
    <w:rsid w:val="0003603D"/>
    <w:rsid w:val="000E78D7"/>
    <w:rsid w:val="0013666C"/>
    <w:rsid w:val="001613F3"/>
    <w:rsid w:val="0017756E"/>
    <w:rsid w:val="00183965"/>
    <w:rsid w:val="00206FF3"/>
    <w:rsid w:val="00297DE6"/>
    <w:rsid w:val="003A5A6C"/>
    <w:rsid w:val="004539FF"/>
    <w:rsid w:val="004802C9"/>
    <w:rsid w:val="00492D31"/>
    <w:rsid w:val="00537348"/>
    <w:rsid w:val="00590F27"/>
    <w:rsid w:val="005A1841"/>
    <w:rsid w:val="0060599A"/>
    <w:rsid w:val="00633BE2"/>
    <w:rsid w:val="00640C0D"/>
    <w:rsid w:val="006A17B5"/>
    <w:rsid w:val="00702FF6"/>
    <w:rsid w:val="0071427B"/>
    <w:rsid w:val="00724A83"/>
    <w:rsid w:val="007B14A3"/>
    <w:rsid w:val="00841330"/>
    <w:rsid w:val="008D1916"/>
    <w:rsid w:val="0091713C"/>
    <w:rsid w:val="009C20EF"/>
    <w:rsid w:val="00A137A9"/>
    <w:rsid w:val="00A341DE"/>
    <w:rsid w:val="00A83265"/>
    <w:rsid w:val="00A84829"/>
    <w:rsid w:val="00A9138B"/>
    <w:rsid w:val="00AB25EC"/>
    <w:rsid w:val="00AF7D9C"/>
    <w:rsid w:val="00BC6516"/>
    <w:rsid w:val="00C24A07"/>
    <w:rsid w:val="00C72C69"/>
    <w:rsid w:val="00C745DC"/>
    <w:rsid w:val="00C9694E"/>
    <w:rsid w:val="00CA61D9"/>
    <w:rsid w:val="00D426AC"/>
    <w:rsid w:val="00D51A2E"/>
    <w:rsid w:val="00D758A7"/>
    <w:rsid w:val="00E81528"/>
    <w:rsid w:val="00EA152C"/>
    <w:rsid w:val="00EC5EDA"/>
    <w:rsid w:val="00FA5B7C"/>
    <w:rsid w:val="00FF00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6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BC651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17756E"/>
    <w:rPr>
      <w:sz w:val="20"/>
      <w:szCs w:val="20"/>
    </w:rPr>
  </w:style>
  <w:style w:type="character" w:customStyle="1" w:styleId="TextonotapieCar">
    <w:name w:val="Texto nota pie Car"/>
    <w:basedOn w:val="Fuentedeprrafopredeter"/>
    <w:link w:val="Textonotapie"/>
    <w:semiHidden/>
    <w:rsid w:val="0017756E"/>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17756E"/>
    <w:rPr>
      <w:vertAlign w:val="superscript"/>
    </w:rPr>
  </w:style>
  <w:style w:type="character" w:customStyle="1" w:styleId="Ttulo3Car">
    <w:name w:val="Título 3 Car"/>
    <w:basedOn w:val="Fuentedeprrafopredeter"/>
    <w:link w:val="Ttulo3"/>
    <w:rsid w:val="00BC6516"/>
    <w:rPr>
      <w:rFonts w:ascii="Arial" w:eastAsia="Times New Roman" w:hAnsi="Arial" w:cs="Arial"/>
      <w:b/>
      <w:bCs/>
      <w:sz w:val="26"/>
      <w:szCs w:val="26"/>
      <w:lang w:val="es-ES" w:eastAsia="es-ES"/>
    </w:rPr>
  </w:style>
  <w:style w:type="character" w:customStyle="1" w:styleId="EstiloCorreo19">
    <w:name w:val="EstiloCorreo19"/>
    <w:basedOn w:val="Fuentedeprrafopredeter"/>
    <w:semiHidden/>
    <w:rsid w:val="00BC6516"/>
    <w:rPr>
      <w:rFonts w:ascii="Verdana" w:hAnsi="Verdana"/>
      <w:b w:val="0"/>
      <w:bCs w:val="0"/>
      <w:i w:val="0"/>
      <w:iCs w:val="0"/>
      <w:strike w:val="0"/>
      <w:color w:val="auto"/>
      <w:sz w:val="20"/>
      <w:szCs w:val="20"/>
      <w:u w:val="none"/>
    </w:rPr>
  </w:style>
  <w:style w:type="paragraph" w:styleId="Textodeglobo">
    <w:name w:val="Balloon Text"/>
    <w:basedOn w:val="Normal"/>
    <w:link w:val="TextodegloboCar"/>
    <w:uiPriority w:val="99"/>
    <w:semiHidden/>
    <w:unhideWhenUsed/>
    <w:rsid w:val="00C24A07"/>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07"/>
    <w:rPr>
      <w:rFonts w:ascii="Tahoma" w:eastAsia="Times New Roman" w:hAnsi="Tahoma" w:cs="Tahoma"/>
      <w:sz w:val="16"/>
      <w:szCs w:val="16"/>
      <w:lang w:val="es-ES" w:eastAsia="es-ES"/>
    </w:rPr>
  </w:style>
  <w:style w:type="paragraph" w:styleId="Prrafodelista">
    <w:name w:val="List Paragraph"/>
    <w:basedOn w:val="Normal"/>
    <w:uiPriority w:val="34"/>
    <w:qFormat/>
    <w:rsid w:val="0003603D"/>
    <w:pPr>
      <w:ind w:left="720"/>
      <w:contextualSpacing/>
    </w:pPr>
  </w:style>
  <w:style w:type="character" w:styleId="Refdecomentario">
    <w:name w:val="annotation reference"/>
    <w:basedOn w:val="Fuentedeprrafopredeter"/>
    <w:uiPriority w:val="99"/>
    <w:semiHidden/>
    <w:unhideWhenUsed/>
    <w:rsid w:val="00FA5B7C"/>
    <w:rPr>
      <w:sz w:val="16"/>
      <w:szCs w:val="16"/>
    </w:rPr>
  </w:style>
  <w:style w:type="paragraph" w:styleId="Textocomentario">
    <w:name w:val="annotation text"/>
    <w:basedOn w:val="Normal"/>
    <w:link w:val="TextocomentarioCar"/>
    <w:uiPriority w:val="99"/>
    <w:semiHidden/>
    <w:unhideWhenUsed/>
    <w:rsid w:val="00FA5B7C"/>
    <w:rPr>
      <w:sz w:val="20"/>
      <w:szCs w:val="20"/>
    </w:rPr>
  </w:style>
  <w:style w:type="character" w:customStyle="1" w:styleId="TextocomentarioCar">
    <w:name w:val="Texto comentario Car"/>
    <w:basedOn w:val="Fuentedeprrafopredeter"/>
    <w:link w:val="Textocomentario"/>
    <w:uiPriority w:val="99"/>
    <w:semiHidden/>
    <w:rsid w:val="00FA5B7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A5B7C"/>
    <w:rPr>
      <w:b/>
      <w:bCs/>
    </w:rPr>
  </w:style>
  <w:style w:type="character" w:customStyle="1" w:styleId="AsuntodelcomentarioCar">
    <w:name w:val="Asunto del comentario Car"/>
    <w:basedOn w:val="TextocomentarioCar"/>
    <w:link w:val="Asuntodelcomentario"/>
    <w:uiPriority w:val="99"/>
    <w:semiHidden/>
    <w:rsid w:val="00FA5B7C"/>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6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BC651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17756E"/>
    <w:rPr>
      <w:sz w:val="20"/>
      <w:szCs w:val="20"/>
    </w:rPr>
  </w:style>
  <w:style w:type="character" w:customStyle="1" w:styleId="TextonotapieCar">
    <w:name w:val="Texto nota pie Car"/>
    <w:basedOn w:val="Fuentedeprrafopredeter"/>
    <w:link w:val="Textonotapie"/>
    <w:semiHidden/>
    <w:rsid w:val="0017756E"/>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17756E"/>
    <w:rPr>
      <w:vertAlign w:val="superscript"/>
    </w:rPr>
  </w:style>
  <w:style w:type="character" w:customStyle="1" w:styleId="Ttulo3Car">
    <w:name w:val="Título 3 Car"/>
    <w:basedOn w:val="Fuentedeprrafopredeter"/>
    <w:link w:val="Ttulo3"/>
    <w:rsid w:val="00BC6516"/>
    <w:rPr>
      <w:rFonts w:ascii="Arial" w:eastAsia="Times New Roman" w:hAnsi="Arial" w:cs="Arial"/>
      <w:b/>
      <w:bCs/>
      <w:sz w:val="26"/>
      <w:szCs w:val="26"/>
      <w:lang w:val="es-ES" w:eastAsia="es-ES"/>
    </w:rPr>
  </w:style>
  <w:style w:type="character" w:customStyle="1" w:styleId="EstiloCorreo19">
    <w:name w:val="EstiloCorreo19"/>
    <w:basedOn w:val="Fuentedeprrafopredeter"/>
    <w:semiHidden/>
    <w:rsid w:val="00BC6516"/>
    <w:rPr>
      <w:rFonts w:ascii="Verdana" w:hAnsi="Verdana"/>
      <w:b w:val="0"/>
      <w:bCs w:val="0"/>
      <w:i w:val="0"/>
      <w:iCs w:val="0"/>
      <w:strike w:val="0"/>
      <w:color w:val="auto"/>
      <w:sz w:val="20"/>
      <w:szCs w:val="20"/>
      <w:u w:val="none"/>
    </w:rPr>
  </w:style>
  <w:style w:type="paragraph" w:styleId="Textodeglobo">
    <w:name w:val="Balloon Text"/>
    <w:basedOn w:val="Normal"/>
    <w:link w:val="TextodegloboCar"/>
    <w:uiPriority w:val="99"/>
    <w:semiHidden/>
    <w:unhideWhenUsed/>
    <w:rsid w:val="00C24A07"/>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07"/>
    <w:rPr>
      <w:rFonts w:ascii="Tahoma" w:eastAsia="Times New Roman" w:hAnsi="Tahoma" w:cs="Tahoma"/>
      <w:sz w:val="16"/>
      <w:szCs w:val="16"/>
      <w:lang w:val="es-ES" w:eastAsia="es-ES"/>
    </w:rPr>
  </w:style>
  <w:style w:type="paragraph" w:styleId="Prrafodelista">
    <w:name w:val="List Paragraph"/>
    <w:basedOn w:val="Normal"/>
    <w:uiPriority w:val="34"/>
    <w:qFormat/>
    <w:rsid w:val="0003603D"/>
    <w:pPr>
      <w:ind w:left="720"/>
      <w:contextualSpacing/>
    </w:pPr>
  </w:style>
  <w:style w:type="character" w:styleId="Refdecomentario">
    <w:name w:val="annotation reference"/>
    <w:basedOn w:val="Fuentedeprrafopredeter"/>
    <w:uiPriority w:val="99"/>
    <w:semiHidden/>
    <w:unhideWhenUsed/>
    <w:rsid w:val="00FA5B7C"/>
    <w:rPr>
      <w:sz w:val="16"/>
      <w:szCs w:val="16"/>
    </w:rPr>
  </w:style>
  <w:style w:type="paragraph" w:styleId="Textocomentario">
    <w:name w:val="annotation text"/>
    <w:basedOn w:val="Normal"/>
    <w:link w:val="TextocomentarioCar"/>
    <w:uiPriority w:val="99"/>
    <w:semiHidden/>
    <w:unhideWhenUsed/>
    <w:rsid w:val="00FA5B7C"/>
    <w:rPr>
      <w:sz w:val="20"/>
      <w:szCs w:val="20"/>
    </w:rPr>
  </w:style>
  <w:style w:type="character" w:customStyle="1" w:styleId="TextocomentarioCar">
    <w:name w:val="Texto comentario Car"/>
    <w:basedOn w:val="Fuentedeprrafopredeter"/>
    <w:link w:val="Textocomentario"/>
    <w:uiPriority w:val="99"/>
    <w:semiHidden/>
    <w:rsid w:val="00FA5B7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A5B7C"/>
    <w:rPr>
      <w:b/>
      <w:bCs/>
    </w:rPr>
  </w:style>
  <w:style w:type="character" w:customStyle="1" w:styleId="AsuntodelcomentarioCar">
    <w:name w:val="Asunto del comentario Car"/>
    <w:basedOn w:val="TextocomentarioCar"/>
    <w:link w:val="Asuntodelcomentario"/>
    <w:uiPriority w:val="99"/>
    <w:semiHidden/>
    <w:rsid w:val="00FA5B7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jpg@01CEAFAE.C7DB47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902</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 Arredondo Olguin</dc:creator>
  <cp:lastModifiedBy>Julio Andrés Muñoz Romo</cp:lastModifiedBy>
  <cp:revision>13</cp:revision>
  <dcterms:created xsi:type="dcterms:W3CDTF">2014-12-19T16:17:00Z</dcterms:created>
  <dcterms:modified xsi:type="dcterms:W3CDTF">2014-12-29T13:26:00Z</dcterms:modified>
</cp:coreProperties>
</file>