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79" w:rsidRPr="006C73CD" w:rsidRDefault="00A30979" w:rsidP="00F57F2F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  <w:lang w:val="es-ES_tradnl" w:eastAsia="es-ES_tradnl"/>
        </w:rPr>
      </w:pPr>
    </w:p>
    <w:p w:rsidR="003159FD" w:rsidRPr="006C73CD" w:rsidRDefault="001C3815" w:rsidP="00F57F2F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  <w:lang w:val="es-ES_tradnl" w:eastAsia="es-ES_tradnl"/>
        </w:rPr>
      </w:pPr>
      <w:r w:rsidRPr="006C73CD">
        <w:rPr>
          <w:rFonts w:ascii="Century Gothic" w:hAnsi="Century Gothic" w:cs="Arial"/>
          <w:b/>
          <w:sz w:val="20"/>
          <w:szCs w:val="20"/>
          <w:lang w:val="es-ES_tradnl" w:eastAsia="es-ES_tradnl"/>
        </w:rPr>
        <w:t xml:space="preserve">RESULTADOS </w:t>
      </w:r>
      <w:r w:rsidR="000F7C0A" w:rsidRPr="006C73CD">
        <w:rPr>
          <w:rFonts w:ascii="Century Gothic" w:hAnsi="Century Gothic" w:cs="Arial"/>
          <w:b/>
          <w:sz w:val="20"/>
          <w:szCs w:val="20"/>
          <w:lang w:val="es-ES_tradnl" w:eastAsia="es-ES_tradnl"/>
        </w:rPr>
        <w:t>CONVOCATORIA:</w:t>
      </w:r>
      <w:r w:rsidR="00A30979" w:rsidRPr="006C73CD">
        <w:rPr>
          <w:rFonts w:ascii="Century Gothic" w:hAnsi="Century Gothic" w:cs="Arial"/>
          <w:b/>
          <w:sz w:val="20"/>
          <w:szCs w:val="20"/>
          <w:lang w:val="es-ES_tradnl" w:eastAsia="es-ES_tradnl"/>
        </w:rPr>
        <w:t xml:space="preserve"> </w:t>
      </w:r>
      <w:r w:rsidR="003159FD" w:rsidRPr="006C73CD">
        <w:rPr>
          <w:rFonts w:ascii="Century Gothic" w:hAnsi="Century Gothic" w:cs="Arial"/>
          <w:b/>
          <w:sz w:val="20"/>
          <w:szCs w:val="20"/>
          <w:lang w:val="es-ES_tradnl" w:eastAsia="es-ES_tradnl"/>
        </w:rPr>
        <w:t>“TRAVERSÍA POÉTICA DE ESTE A OESTE” MUESTRA ITINERANTE EN LA REGIÓN METROPOLITANA</w:t>
      </w:r>
    </w:p>
    <w:p w:rsidR="00A30979" w:rsidRPr="006C73CD" w:rsidRDefault="00A30979" w:rsidP="00F57F2F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  <w:lang w:val="es-ES_tradnl" w:eastAsia="es-ES_tradnl"/>
        </w:rPr>
      </w:pPr>
    </w:p>
    <w:p w:rsidR="00A30979" w:rsidRPr="006C73CD" w:rsidRDefault="00A30979" w:rsidP="00F57F2F">
      <w:pPr>
        <w:spacing w:line="276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:rsidR="000F7C0A" w:rsidRPr="006C73CD" w:rsidRDefault="003159FD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sz w:val="20"/>
          <w:szCs w:val="20"/>
        </w:rPr>
        <w:t>El Consejo Nacional de la Cultura y las Artes de la Región Metropolitana en el marco</w:t>
      </w:r>
      <w:r w:rsidRPr="006C73CD">
        <w:rPr>
          <w:rFonts w:ascii="Century Gothic" w:hAnsi="Century Gothic"/>
          <w:sz w:val="20"/>
          <w:szCs w:val="20"/>
          <w:lang w:val="es-ES_tradnl"/>
        </w:rPr>
        <w:t xml:space="preserve"> de las acciones regionales del Plan Nacional de lectura “Lee Chile Lee”,</w:t>
      </w:r>
      <w:r w:rsidRPr="006C73CD">
        <w:rPr>
          <w:rFonts w:ascii="Century Gothic" w:hAnsi="Century Gothic"/>
          <w:sz w:val="20"/>
          <w:szCs w:val="20"/>
        </w:rPr>
        <w:t xml:space="preserve"> convocó a Establecimientos de Educación Básica Municipalizados o de Corporaciones Municipales, Centros Bibliotecarios y Centros Culturales para ser beneficiados con la instalación de la muestra interactiva </w:t>
      </w:r>
      <w:r w:rsidRPr="006C73CD">
        <w:rPr>
          <w:rFonts w:ascii="Century Gothic" w:hAnsi="Century Gothic"/>
          <w:b/>
          <w:i/>
          <w:sz w:val="20"/>
          <w:szCs w:val="20"/>
        </w:rPr>
        <w:t>“Traversía Poética de Este a Oeste</w:t>
      </w:r>
      <w:r w:rsidRPr="006C73CD">
        <w:rPr>
          <w:rFonts w:ascii="Century Gothic" w:hAnsi="Century Gothic"/>
          <w:sz w:val="20"/>
          <w:szCs w:val="20"/>
        </w:rPr>
        <w:t>” del pintor y museógrafo Miguel Ángel Aravena, que recorrerá 10 comunas de la región.</w:t>
      </w:r>
    </w:p>
    <w:p w:rsidR="00A30979" w:rsidRPr="006C73CD" w:rsidRDefault="000F7C0A" w:rsidP="00F57F2F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 xml:space="preserve"> </w:t>
      </w:r>
    </w:p>
    <w:p w:rsidR="003159FD" w:rsidRPr="006C73CD" w:rsidRDefault="00927158" w:rsidP="00F57F2F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Comunas convocadas:</w:t>
      </w:r>
    </w:p>
    <w:p w:rsidR="006C73CD" w:rsidRDefault="006C73CD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3159FD" w:rsidRPr="006C73CD" w:rsidRDefault="003159FD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C73CD">
        <w:rPr>
          <w:rFonts w:ascii="Century Gothic" w:hAnsi="Century Gothic"/>
          <w:sz w:val="20"/>
          <w:szCs w:val="20"/>
          <w:lang w:val="es-ES_tradnl"/>
        </w:rPr>
        <w:t>Se llamó a participar a las siguientes comunas:</w:t>
      </w:r>
    </w:p>
    <w:p w:rsidR="00F57F2F" w:rsidRPr="006C73CD" w:rsidRDefault="00F57F2F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3159FD" w:rsidRPr="006C73CD" w:rsidRDefault="003159FD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C73CD">
        <w:rPr>
          <w:rFonts w:ascii="Century Gothic" w:hAnsi="Century Gothic"/>
          <w:sz w:val="20"/>
          <w:szCs w:val="20"/>
          <w:lang w:val="es-ES_tradnl"/>
        </w:rPr>
        <w:t>Rurales</w:t>
      </w:r>
      <w:r w:rsidR="00031DD0" w:rsidRPr="006C73CD">
        <w:rPr>
          <w:rFonts w:ascii="Century Gothic" w:hAnsi="Century Gothic"/>
          <w:sz w:val="20"/>
          <w:szCs w:val="20"/>
          <w:lang w:val="es-ES_tradnl"/>
        </w:rPr>
        <w:t>: Buin</w:t>
      </w:r>
      <w:r w:rsidRPr="006C73CD">
        <w:rPr>
          <w:rFonts w:ascii="Century Gothic" w:hAnsi="Century Gothic"/>
          <w:sz w:val="20"/>
          <w:szCs w:val="20"/>
          <w:lang w:val="es-ES_tradnl"/>
        </w:rPr>
        <w:t xml:space="preserve">, </w:t>
      </w:r>
      <w:proofErr w:type="spellStart"/>
      <w:r w:rsidRPr="006C73CD">
        <w:rPr>
          <w:rFonts w:ascii="Century Gothic" w:hAnsi="Century Gothic"/>
          <w:sz w:val="20"/>
          <w:szCs w:val="20"/>
          <w:lang w:val="es-ES_tradnl"/>
        </w:rPr>
        <w:t>Til</w:t>
      </w:r>
      <w:proofErr w:type="spellEnd"/>
      <w:r w:rsidRPr="006C73CD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Pr="006C73CD">
        <w:rPr>
          <w:rFonts w:ascii="Century Gothic" w:hAnsi="Century Gothic"/>
          <w:sz w:val="20"/>
          <w:szCs w:val="20"/>
          <w:lang w:val="es-ES_tradnl"/>
        </w:rPr>
        <w:t>Til</w:t>
      </w:r>
      <w:proofErr w:type="spellEnd"/>
      <w:r w:rsidRPr="006C73CD">
        <w:rPr>
          <w:rFonts w:ascii="Century Gothic" w:hAnsi="Century Gothic"/>
          <w:sz w:val="20"/>
          <w:szCs w:val="20"/>
          <w:lang w:val="es-ES_tradnl"/>
        </w:rPr>
        <w:t xml:space="preserve">, </w:t>
      </w:r>
      <w:proofErr w:type="spellStart"/>
      <w:r w:rsidRPr="006C73CD">
        <w:rPr>
          <w:rFonts w:ascii="Century Gothic" w:hAnsi="Century Gothic"/>
          <w:sz w:val="20"/>
          <w:szCs w:val="20"/>
          <w:lang w:val="es-ES_tradnl"/>
        </w:rPr>
        <w:t>Pirque</w:t>
      </w:r>
      <w:proofErr w:type="spellEnd"/>
      <w:r w:rsidRPr="006C73CD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Pr="006C73CD">
        <w:rPr>
          <w:rFonts w:ascii="Century Gothic" w:hAnsi="Century Gothic"/>
          <w:sz w:val="20"/>
          <w:szCs w:val="20"/>
          <w:lang w:val="es-ES_tradnl"/>
        </w:rPr>
        <w:t>Maria</w:t>
      </w:r>
      <w:proofErr w:type="spellEnd"/>
      <w:r w:rsidRPr="006C73CD">
        <w:rPr>
          <w:rFonts w:ascii="Century Gothic" w:hAnsi="Century Gothic"/>
          <w:sz w:val="20"/>
          <w:szCs w:val="20"/>
          <w:lang w:val="es-ES_tradnl"/>
        </w:rPr>
        <w:t xml:space="preserve"> Pinto e  Isla de Maipo</w:t>
      </w:r>
    </w:p>
    <w:p w:rsidR="003159FD" w:rsidRPr="006C73CD" w:rsidRDefault="003159FD" w:rsidP="00F57F2F">
      <w:pPr>
        <w:spacing w:line="276" w:lineRule="auto"/>
        <w:ind w:left="708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3159FD" w:rsidRPr="006C73CD" w:rsidRDefault="003159FD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C73CD">
        <w:rPr>
          <w:rFonts w:ascii="Century Gothic" w:hAnsi="Century Gothic"/>
          <w:sz w:val="20"/>
          <w:szCs w:val="20"/>
          <w:lang w:val="es-ES_tradnl"/>
        </w:rPr>
        <w:t>Urbanas:</w:t>
      </w:r>
      <w:r w:rsidR="00031DD0" w:rsidRPr="006C73CD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6C73CD">
        <w:rPr>
          <w:rFonts w:ascii="Century Gothic" w:hAnsi="Century Gothic"/>
          <w:sz w:val="20"/>
          <w:szCs w:val="20"/>
          <w:lang w:val="es-ES_tradnl"/>
        </w:rPr>
        <w:t>Cerrillos, Cerro Navia, Quinta Normal, La Granja y Santiago</w:t>
      </w:r>
    </w:p>
    <w:p w:rsidR="00031DD0" w:rsidRPr="006C73CD" w:rsidRDefault="00031DD0" w:rsidP="00F57F2F">
      <w:pPr>
        <w:widowControl w:val="0"/>
        <w:spacing w:before="20" w:after="40"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159FD" w:rsidRPr="006C73CD" w:rsidRDefault="00927158" w:rsidP="00F57F2F">
      <w:pPr>
        <w:widowControl w:val="0"/>
        <w:spacing w:before="20" w:after="4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Postulación:</w:t>
      </w:r>
    </w:p>
    <w:p w:rsidR="003159FD" w:rsidRPr="006C73CD" w:rsidRDefault="003159FD" w:rsidP="00F57F2F">
      <w:pPr>
        <w:widowControl w:val="0"/>
        <w:spacing w:before="20" w:after="40" w:line="276" w:lineRule="auto"/>
        <w:jc w:val="both"/>
        <w:rPr>
          <w:rFonts w:ascii="Century Gothic" w:hAnsi="Century Gothic"/>
          <w:sz w:val="20"/>
          <w:szCs w:val="20"/>
        </w:rPr>
      </w:pPr>
    </w:p>
    <w:p w:rsidR="003159FD" w:rsidRPr="006C73CD" w:rsidRDefault="003159FD" w:rsidP="00F57F2F">
      <w:pPr>
        <w:widowControl w:val="0"/>
        <w:spacing w:before="20" w:after="40"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C73CD">
        <w:rPr>
          <w:rFonts w:ascii="Century Gothic" w:hAnsi="Century Gothic"/>
          <w:sz w:val="20"/>
          <w:szCs w:val="20"/>
        </w:rPr>
        <w:t xml:space="preserve">Los establecimientos beneficiados  enviaron  formulario completo de postulación a través del  sitio web </w:t>
      </w:r>
      <w:hyperlink r:id="rId8" w:history="1">
        <w:r w:rsidRPr="006C73CD">
          <w:rPr>
            <w:rStyle w:val="Hipervnculo"/>
            <w:rFonts w:ascii="Century Gothic" w:hAnsi="Century Gothic"/>
            <w:b/>
            <w:sz w:val="20"/>
            <w:szCs w:val="20"/>
          </w:rPr>
          <w:t>www.cultura.gob.cl/metropolitana</w:t>
        </w:r>
      </w:hyperlink>
      <w:r w:rsidR="00031DD0" w:rsidRPr="006C73CD">
        <w:rPr>
          <w:rFonts w:ascii="Century Gothic" w:hAnsi="Century Gothic"/>
          <w:b/>
          <w:sz w:val="20"/>
          <w:szCs w:val="20"/>
          <w:u w:val="single"/>
        </w:rPr>
        <w:t>,</w:t>
      </w:r>
      <w:r w:rsidR="00031DD0" w:rsidRPr="006C73CD">
        <w:rPr>
          <w:rFonts w:ascii="Century Gothic" w:hAnsi="Century Gothic"/>
          <w:sz w:val="20"/>
          <w:szCs w:val="20"/>
        </w:rPr>
        <w:t xml:space="preserve"> cumpliendo</w:t>
      </w:r>
      <w:r w:rsidRPr="006C73CD">
        <w:rPr>
          <w:rFonts w:ascii="Century Gothic" w:hAnsi="Century Gothic"/>
          <w:sz w:val="20"/>
          <w:szCs w:val="20"/>
        </w:rPr>
        <w:t xml:space="preserve"> con </w:t>
      </w:r>
      <w:r w:rsidR="00031DD0" w:rsidRPr="006C73CD">
        <w:rPr>
          <w:rFonts w:ascii="Century Gothic" w:hAnsi="Century Gothic"/>
          <w:sz w:val="20"/>
          <w:szCs w:val="20"/>
        </w:rPr>
        <w:t xml:space="preserve">el </w:t>
      </w:r>
      <w:r w:rsidRPr="006C73CD">
        <w:rPr>
          <w:rFonts w:ascii="Century Gothic" w:hAnsi="Century Gothic"/>
          <w:sz w:val="20"/>
          <w:szCs w:val="20"/>
        </w:rPr>
        <w:t>plazo establecido de postulación, el cual cerró el día viernes 12 de abril de 2013.</w:t>
      </w:r>
    </w:p>
    <w:p w:rsidR="003159FD" w:rsidRPr="006C73CD" w:rsidRDefault="003159FD" w:rsidP="00F57F2F">
      <w:pPr>
        <w:pStyle w:val="Sinespaciado"/>
        <w:spacing w:line="276" w:lineRule="auto"/>
        <w:jc w:val="both"/>
        <w:rPr>
          <w:rFonts w:ascii="Century Gothic" w:eastAsia="Times New Roman" w:hAnsi="Century Gothic"/>
          <w:sz w:val="20"/>
          <w:szCs w:val="20"/>
          <w:lang w:val="es-ES" w:eastAsia="es-CL"/>
        </w:rPr>
      </w:pPr>
    </w:p>
    <w:p w:rsidR="003159FD" w:rsidRPr="006C73CD" w:rsidRDefault="003159FD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sz w:val="20"/>
          <w:szCs w:val="20"/>
        </w:rPr>
        <w:t xml:space="preserve">Las postulaciones </w:t>
      </w:r>
      <w:r w:rsidR="00031DD0" w:rsidRPr="006C73CD">
        <w:rPr>
          <w:rFonts w:ascii="Century Gothic" w:hAnsi="Century Gothic"/>
          <w:sz w:val="20"/>
          <w:szCs w:val="20"/>
        </w:rPr>
        <w:t>fueron</w:t>
      </w:r>
      <w:r w:rsidRPr="006C73CD">
        <w:rPr>
          <w:rFonts w:ascii="Century Gothic" w:hAnsi="Century Gothic"/>
          <w:sz w:val="20"/>
          <w:szCs w:val="20"/>
        </w:rPr>
        <w:t xml:space="preserve"> evaluadas de acuerdo al orden de llegada y compromisos exigidos. </w:t>
      </w: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C73CD">
        <w:rPr>
          <w:rFonts w:ascii="Century Gothic" w:hAnsi="Century Gothic"/>
          <w:sz w:val="20"/>
          <w:szCs w:val="20"/>
        </w:rPr>
        <w:t xml:space="preserve">De </w:t>
      </w:r>
      <w:r w:rsidRPr="006C73CD">
        <w:rPr>
          <w:rFonts w:ascii="Century Gothic" w:hAnsi="Century Gothic"/>
          <w:sz w:val="20"/>
          <w:szCs w:val="20"/>
          <w:lang w:val="es-ES_tradnl"/>
        </w:rPr>
        <w:t xml:space="preserve"> las postulaciones recibidas se priorizó una visita por comuna. </w:t>
      </w: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927158" w:rsidRPr="006C73CD" w:rsidRDefault="00927158" w:rsidP="00F57F2F">
      <w:pPr>
        <w:widowControl w:val="0"/>
        <w:spacing w:before="20" w:after="40"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C73CD">
        <w:rPr>
          <w:rFonts w:ascii="Century Gothic" w:hAnsi="Century Gothic"/>
          <w:sz w:val="20"/>
          <w:szCs w:val="20"/>
          <w:lang w:val="es-ES_tradnl"/>
        </w:rPr>
        <w:t xml:space="preserve">Se estableció en </w:t>
      </w:r>
      <w:r w:rsidR="00031DD0" w:rsidRPr="006C73CD">
        <w:rPr>
          <w:rFonts w:ascii="Century Gothic" w:hAnsi="Century Gothic"/>
          <w:sz w:val="20"/>
          <w:szCs w:val="20"/>
          <w:lang w:val="es-ES_tradnl"/>
        </w:rPr>
        <w:t>convocatoria que en el caso de no recibir postulaciones en el período establecido, el Consejo se contactará directamente con otros establecimientos y/o comunas.</w:t>
      </w:r>
      <w:r w:rsidRPr="006C73CD">
        <w:rPr>
          <w:rFonts w:ascii="Century Gothic" w:hAnsi="Century Gothic"/>
          <w:sz w:val="20"/>
          <w:szCs w:val="20"/>
          <w:lang w:val="es-ES_tradnl"/>
        </w:rPr>
        <w:t xml:space="preserve"> </w:t>
      </w:r>
    </w:p>
    <w:p w:rsidR="006C73CD" w:rsidRDefault="006C73CD" w:rsidP="00F57F2F">
      <w:pPr>
        <w:widowControl w:val="0"/>
        <w:spacing w:before="20" w:after="40"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3159FD" w:rsidRPr="006C73CD" w:rsidRDefault="00927158" w:rsidP="00F57F2F">
      <w:pPr>
        <w:widowControl w:val="0"/>
        <w:spacing w:before="20" w:after="40"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C73CD">
        <w:rPr>
          <w:rFonts w:ascii="Century Gothic" w:hAnsi="Century Gothic"/>
          <w:sz w:val="20"/>
          <w:szCs w:val="20"/>
          <w:lang w:val="es-ES_tradnl"/>
        </w:rPr>
        <w:t>Bajo este criterio</w:t>
      </w:r>
      <w:r w:rsidR="00F57F2F" w:rsidRPr="006C73CD">
        <w:rPr>
          <w:rFonts w:ascii="Century Gothic" w:hAnsi="Century Gothic"/>
          <w:sz w:val="20"/>
          <w:szCs w:val="20"/>
          <w:lang w:val="es-ES_tradnl"/>
        </w:rPr>
        <w:t xml:space="preserve"> cabe señalar que </w:t>
      </w:r>
      <w:r w:rsidRPr="006C73CD">
        <w:rPr>
          <w:rFonts w:ascii="Century Gothic" w:hAnsi="Century Gothic"/>
          <w:sz w:val="20"/>
          <w:szCs w:val="20"/>
          <w:lang w:val="es-ES_tradnl"/>
        </w:rPr>
        <w:t xml:space="preserve">desde la comuna de </w:t>
      </w:r>
      <w:r w:rsidR="002E21ED" w:rsidRPr="006C73CD">
        <w:rPr>
          <w:rFonts w:ascii="Century Gothic" w:hAnsi="Century Gothic"/>
          <w:sz w:val="20"/>
          <w:szCs w:val="20"/>
          <w:lang w:val="es-ES_tradnl"/>
        </w:rPr>
        <w:t>Buin se benefició a un establecimiento particular subvencionado de la comuna, debido a que fue l</w:t>
      </w:r>
      <w:r w:rsidR="006C73CD">
        <w:rPr>
          <w:rFonts w:ascii="Century Gothic" w:hAnsi="Century Gothic"/>
          <w:sz w:val="20"/>
          <w:szCs w:val="20"/>
          <w:lang w:val="es-ES_tradnl"/>
        </w:rPr>
        <w:t xml:space="preserve">a única postulación recibida de </w:t>
      </w:r>
      <w:r w:rsidR="002E21ED" w:rsidRPr="006C73CD">
        <w:rPr>
          <w:rFonts w:ascii="Century Gothic" w:hAnsi="Century Gothic"/>
          <w:sz w:val="20"/>
          <w:szCs w:val="20"/>
          <w:lang w:val="es-ES_tradnl"/>
        </w:rPr>
        <w:t>aquel territorio.</w:t>
      </w:r>
    </w:p>
    <w:p w:rsidR="00F57F2F" w:rsidRPr="006C73CD" w:rsidRDefault="00F57F2F" w:rsidP="00F57F2F">
      <w:pPr>
        <w:widowControl w:val="0"/>
        <w:spacing w:before="20" w:after="40"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F57F2F" w:rsidRPr="006C73CD" w:rsidRDefault="002E21ED" w:rsidP="00F57F2F">
      <w:pPr>
        <w:widowControl w:val="0"/>
        <w:spacing w:before="20" w:after="40"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C73CD">
        <w:rPr>
          <w:rFonts w:ascii="Century Gothic" w:hAnsi="Century Gothic"/>
          <w:sz w:val="20"/>
          <w:szCs w:val="20"/>
          <w:lang w:val="es-ES_tradnl"/>
        </w:rPr>
        <w:t>Un segundo caso</w:t>
      </w:r>
      <w:r w:rsidR="00F57F2F" w:rsidRPr="006C73CD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Pr="006C73CD">
        <w:rPr>
          <w:rFonts w:ascii="Century Gothic" w:hAnsi="Century Gothic"/>
          <w:sz w:val="20"/>
          <w:szCs w:val="20"/>
          <w:lang w:val="es-ES_tradnl"/>
        </w:rPr>
        <w:t>ocurrió referente a</w:t>
      </w:r>
      <w:r w:rsidR="00F57F2F" w:rsidRPr="006C73CD">
        <w:rPr>
          <w:rFonts w:ascii="Century Gothic" w:hAnsi="Century Gothic"/>
          <w:sz w:val="20"/>
          <w:szCs w:val="20"/>
          <w:lang w:val="es-ES_tradnl"/>
        </w:rPr>
        <w:t xml:space="preserve"> la comuna de </w:t>
      </w:r>
      <w:r w:rsidRPr="006C73CD">
        <w:rPr>
          <w:rFonts w:ascii="Century Gothic" w:hAnsi="Century Gothic"/>
          <w:sz w:val="20"/>
          <w:szCs w:val="20"/>
          <w:lang w:val="es-ES_tradnl"/>
        </w:rPr>
        <w:t>La Granja, ya que su participación fue desierta, por lo que se benefició a la comuna de Huechuraba, quien envió postulación dentro del plazo establecido.</w:t>
      </w:r>
    </w:p>
    <w:p w:rsidR="002E21ED" w:rsidRPr="006C73CD" w:rsidRDefault="002E21ED" w:rsidP="00F57F2F">
      <w:pPr>
        <w:widowControl w:val="0"/>
        <w:spacing w:before="20" w:after="40"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3159FD" w:rsidRPr="006C73CD" w:rsidRDefault="002E21ED" w:rsidP="002E21ED">
      <w:pPr>
        <w:widowControl w:val="0"/>
        <w:spacing w:before="20" w:after="40"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C73CD">
        <w:rPr>
          <w:rFonts w:ascii="Century Gothic" w:hAnsi="Century Gothic"/>
          <w:sz w:val="20"/>
          <w:szCs w:val="20"/>
          <w:lang w:val="es-ES_tradnl"/>
        </w:rPr>
        <w:t xml:space="preserve">Cabe señalar, que en el caso de desistir alguno de los territorios, ya sea  por motivos de fuerza mayor durante el proceso de la </w:t>
      </w:r>
      <w:proofErr w:type="spellStart"/>
      <w:r w:rsidRPr="006C73CD">
        <w:rPr>
          <w:rFonts w:ascii="Century Gothic" w:hAnsi="Century Gothic"/>
          <w:sz w:val="20"/>
          <w:szCs w:val="20"/>
          <w:lang w:val="es-ES_tradnl"/>
        </w:rPr>
        <w:t>itinerancia</w:t>
      </w:r>
      <w:proofErr w:type="spellEnd"/>
      <w:r w:rsidRPr="006C73CD">
        <w:rPr>
          <w:rFonts w:ascii="Century Gothic" w:hAnsi="Century Gothic"/>
          <w:sz w:val="20"/>
          <w:szCs w:val="20"/>
          <w:lang w:val="es-ES_tradnl"/>
        </w:rPr>
        <w:t>, se contactará directamente con otros establecimientos y/o comunas  que quedaron en lista de espera.-</w:t>
      </w:r>
    </w:p>
    <w:p w:rsidR="002E21ED" w:rsidRPr="004912E8" w:rsidRDefault="002E21ED" w:rsidP="004912E8">
      <w:pPr>
        <w:widowControl w:val="0"/>
        <w:spacing w:before="20" w:after="40"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6C73CD" w:rsidRPr="00B861E4" w:rsidRDefault="004912E8" w:rsidP="004912E8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B861E4">
        <w:rPr>
          <w:rFonts w:ascii="Century Gothic" w:hAnsi="Century Gothic"/>
          <w:b/>
          <w:sz w:val="20"/>
          <w:szCs w:val="20"/>
        </w:rPr>
        <w:t xml:space="preserve">Los establecimientos seleccionados, deberán asistir a una reunión logística de coordinación el día 17 de abril, a las 09:00 </w:t>
      </w:r>
      <w:r w:rsidR="00B861E4">
        <w:rPr>
          <w:rFonts w:ascii="Century Gothic" w:hAnsi="Century Gothic"/>
          <w:b/>
          <w:sz w:val="20"/>
          <w:szCs w:val="20"/>
        </w:rPr>
        <w:t>horas,</w:t>
      </w:r>
      <w:r w:rsidRPr="00B861E4">
        <w:rPr>
          <w:rFonts w:ascii="Century Gothic" w:hAnsi="Century Gothic"/>
          <w:b/>
          <w:sz w:val="20"/>
          <w:szCs w:val="20"/>
        </w:rPr>
        <w:t xml:space="preserve"> en las dependencias del Consejo Regional, instancia en la que se les entregará material bibliográfico de apoyo a la actividad.</w:t>
      </w:r>
    </w:p>
    <w:p w:rsidR="006C73CD" w:rsidRDefault="006C73CD" w:rsidP="00F57F2F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031DD0" w:rsidRPr="006C73CD" w:rsidRDefault="00A30979" w:rsidP="00F57F2F">
      <w:pPr>
        <w:spacing w:line="276" w:lineRule="auto"/>
        <w:rPr>
          <w:rFonts w:ascii="Century Gothic" w:hAnsi="Century Gothic" w:cs="Arial"/>
          <w:b/>
          <w:sz w:val="20"/>
          <w:szCs w:val="20"/>
          <w:lang w:val="es-ES_tradnl" w:eastAsia="es-ES_tradnl"/>
        </w:rPr>
      </w:pPr>
      <w:r w:rsidRPr="006C73CD">
        <w:rPr>
          <w:rFonts w:ascii="Century Gothic" w:hAnsi="Century Gothic"/>
          <w:b/>
          <w:sz w:val="20"/>
          <w:szCs w:val="20"/>
        </w:rPr>
        <w:lastRenderedPageBreak/>
        <w:t>RESULTADOS DE POSTULACIONES RECEPCIONADAS:</w:t>
      </w:r>
      <w:r w:rsidR="000F7C0A" w:rsidRPr="006C73CD">
        <w:rPr>
          <w:rFonts w:ascii="Century Gothic" w:hAnsi="Century Gothic" w:cs="Arial"/>
          <w:b/>
          <w:sz w:val="20"/>
          <w:szCs w:val="20"/>
          <w:lang w:val="es-ES_tradnl" w:eastAsia="es-ES_tradnl"/>
        </w:rPr>
        <w:t xml:space="preserve"> </w:t>
      </w:r>
      <w:r w:rsidR="00031DD0" w:rsidRPr="006C73CD">
        <w:rPr>
          <w:rFonts w:ascii="Century Gothic" w:hAnsi="Century Gothic" w:cs="Arial"/>
          <w:b/>
          <w:sz w:val="20"/>
          <w:szCs w:val="20"/>
          <w:lang w:val="es-ES_tradnl" w:eastAsia="es-ES_tradnl"/>
        </w:rPr>
        <w:t>“TRAVERSÍA POÉTICA DE ESTE A OESTE” MUESTRA ITINERANTE EN LA REGIÓN METROPOLITANA</w:t>
      </w:r>
    </w:p>
    <w:p w:rsidR="00A30979" w:rsidRPr="006C73CD" w:rsidRDefault="00A30979" w:rsidP="00F57F2F">
      <w:pPr>
        <w:spacing w:line="276" w:lineRule="auto"/>
        <w:rPr>
          <w:rFonts w:ascii="Century Gothic" w:hAnsi="Century Gothic" w:cs="Arial"/>
          <w:sz w:val="20"/>
          <w:szCs w:val="20"/>
          <w:lang w:val="es-ES_tradnl"/>
        </w:rPr>
      </w:pPr>
    </w:p>
    <w:p w:rsidR="001C3815" w:rsidRPr="006C73CD" w:rsidRDefault="001C3815" w:rsidP="00F57F2F">
      <w:pPr>
        <w:pStyle w:val="Default"/>
        <w:spacing w:line="276" w:lineRule="auto"/>
        <w:ind w:left="720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6C73CD">
        <w:rPr>
          <w:rFonts w:ascii="Century Gothic" w:hAnsi="Century Gothic" w:cs="Arial"/>
          <w:color w:val="auto"/>
          <w:sz w:val="20"/>
          <w:szCs w:val="20"/>
        </w:rPr>
        <w:t>Observaciones</w:t>
      </w:r>
      <w:bookmarkStart w:id="0" w:name="_GoBack"/>
      <w:r w:rsidRPr="006C73CD">
        <w:rPr>
          <w:rFonts w:ascii="Century Gothic" w:hAnsi="Century Gothic" w:cs="Arial"/>
          <w:color w:val="auto"/>
          <w:sz w:val="20"/>
          <w:szCs w:val="20"/>
        </w:rPr>
        <w:t>: El Consejo Nacional de la Cultura y Las Artes, evaluó las postulaciones y se consideró como determinante que se realizaran acciones de fomento lector asociadas a la actividad</w:t>
      </w:r>
      <w:r w:rsidR="00A31911" w:rsidRPr="006C73CD">
        <w:rPr>
          <w:rFonts w:ascii="Century Gothic" w:hAnsi="Century Gothic" w:cs="Arial"/>
          <w:color w:val="auto"/>
          <w:sz w:val="20"/>
          <w:szCs w:val="20"/>
        </w:rPr>
        <w:t xml:space="preserve"> y vinculación a las bibliotecas públicas</w:t>
      </w:r>
      <w:r w:rsidRPr="006C73CD">
        <w:rPr>
          <w:rFonts w:ascii="Century Gothic" w:hAnsi="Century Gothic" w:cs="Arial"/>
          <w:color w:val="auto"/>
          <w:sz w:val="20"/>
          <w:szCs w:val="20"/>
        </w:rPr>
        <w:t xml:space="preserve">. </w:t>
      </w:r>
    </w:p>
    <w:bookmarkEnd w:id="0"/>
    <w:p w:rsidR="00031DD0" w:rsidRPr="006C73CD" w:rsidRDefault="00031DD0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031DD0" w:rsidRDefault="00031DD0" w:rsidP="00F57F2F">
      <w:pPr>
        <w:spacing w:line="276" w:lineRule="auto"/>
        <w:rPr>
          <w:rFonts w:ascii="Century Gothic" w:hAnsi="Century Gothic"/>
          <w:b/>
          <w:sz w:val="20"/>
          <w:szCs w:val="20"/>
          <w:lang w:val="es-ES_tradnl"/>
        </w:rPr>
      </w:pPr>
      <w:r w:rsidRPr="006C73CD">
        <w:rPr>
          <w:rFonts w:ascii="Century Gothic" w:hAnsi="Century Gothic"/>
          <w:b/>
          <w:sz w:val="20"/>
          <w:szCs w:val="20"/>
          <w:lang w:val="es-ES_tradnl"/>
        </w:rPr>
        <w:t>CALENDARIZACIÓN TRAVERSIA POÉTICA 2013</w:t>
      </w:r>
    </w:p>
    <w:p w:rsidR="006C73CD" w:rsidRPr="006C73CD" w:rsidRDefault="006C73CD" w:rsidP="00F57F2F">
      <w:pPr>
        <w:spacing w:line="276" w:lineRule="auto"/>
        <w:rPr>
          <w:rFonts w:ascii="Century Gothic" w:hAnsi="Century Gothic"/>
          <w:b/>
          <w:sz w:val="20"/>
          <w:szCs w:val="20"/>
          <w:lang w:val="es-ES_tradnl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s-ES_tradnl"/>
        </w:rPr>
      </w:pPr>
    </w:p>
    <w:p w:rsidR="00031DD0" w:rsidRPr="006C73CD" w:rsidRDefault="00031DD0" w:rsidP="00F57F2F">
      <w:pPr>
        <w:pStyle w:val="Prrafodelista"/>
        <w:widowControl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Century Gothic" w:hAnsi="Century Gothic"/>
          <w:b/>
          <w:sz w:val="20"/>
          <w:szCs w:val="20"/>
          <w:lang w:val="es-ES_tradnl"/>
        </w:rPr>
      </w:pPr>
      <w:r w:rsidRPr="006C73CD">
        <w:rPr>
          <w:rFonts w:ascii="Century Gothic" w:hAnsi="Century Gothic"/>
          <w:b/>
          <w:sz w:val="20"/>
          <w:szCs w:val="20"/>
          <w:lang w:val="es-ES_tradnl"/>
        </w:rPr>
        <w:t>VISITA 1: ISLA DE MAIPO</w:t>
      </w: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C73CD">
        <w:rPr>
          <w:rFonts w:ascii="Century Gothic" w:hAnsi="Century Gothic"/>
          <w:sz w:val="20"/>
          <w:szCs w:val="20"/>
          <w:lang w:val="es-ES_tradnl"/>
        </w:rPr>
        <w:t>Muestra desde el 29 de abril  al  02 de mayo (Desmontaje viernes 03 de mayo)</w:t>
      </w:r>
    </w:p>
    <w:p w:rsidR="00031DD0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Lugar:</w:t>
      </w:r>
      <w:r w:rsidRPr="006C73CD">
        <w:rPr>
          <w:rFonts w:ascii="Century Gothic" w:hAnsi="Century Gothic"/>
          <w:sz w:val="20"/>
          <w:szCs w:val="20"/>
        </w:rPr>
        <w:t xml:space="preserve"> Colegio Efraín Maldonado Torres  - RBD 10729-8</w:t>
      </w:r>
    </w:p>
    <w:p w:rsidR="006C73CD" w:rsidRPr="006C73CD" w:rsidRDefault="006C73CD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s-CL"/>
        </w:rPr>
      </w:pPr>
    </w:p>
    <w:p w:rsidR="00031DD0" w:rsidRPr="006C73CD" w:rsidRDefault="00031DD0" w:rsidP="00F57F2F">
      <w:pPr>
        <w:pStyle w:val="Prrafodelista"/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Century Gothic" w:hAnsi="Century Gothic"/>
          <w:b/>
          <w:sz w:val="20"/>
          <w:szCs w:val="20"/>
          <w:lang w:val="es-ES_tradnl"/>
        </w:rPr>
      </w:pPr>
      <w:r w:rsidRPr="006C73CD">
        <w:rPr>
          <w:rFonts w:ascii="Century Gothic" w:hAnsi="Century Gothic"/>
          <w:b/>
          <w:sz w:val="20"/>
          <w:szCs w:val="20"/>
          <w:lang w:val="es-ES_tradnl"/>
        </w:rPr>
        <w:t xml:space="preserve">VISITA 2: TIL </w:t>
      </w:r>
      <w:proofErr w:type="spellStart"/>
      <w:r w:rsidRPr="006C73CD">
        <w:rPr>
          <w:rFonts w:ascii="Century Gothic" w:hAnsi="Century Gothic"/>
          <w:b/>
          <w:sz w:val="20"/>
          <w:szCs w:val="20"/>
          <w:lang w:val="es-ES_tradnl"/>
        </w:rPr>
        <w:t>TIL</w:t>
      </w:r>
      <w:proofErr w:type="spellEnd"/>
    </w:p>
    <w:p w:rsidR="00031DD0" w:rsidRPr="006C73CD" w:rsidRDefault="00031DD0" w:rsidP="00F57F2F">
      <w:pPr>
        <w:spacing w:line="276" w:lineRule="auto"/>
        <w:ind w:left="720"/>
        <w:jc w:val="both"/>
        <w:rPr>
          <w:rFonts w:ascii="Century Gothic" w:hAnsi="Century Gothic"/>
          <w:b/>
          <w:sz w:val="20"/>
          <w:szCs w:val="20"/>
          <w:lang w:val="es-ES_tradnl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C73CD">
        <w:rPr>
          <w:rFonts w:ascii="Century Gothic" w:hAnsi="Century Gothic"/>
          <w:sz w:val="20"/>
          <w:szCs w:val="20"/>
          <w:lang w:val="es-ES_tradnl"/>
        </w:rPr>
        <w:t xml:space="preserve">Muestra desde el 06 de mayo al  09 de mayo (Desmontaje viernes 10 de mayo) </w:t>
      </w:r>
    </w:p>
    <w:p w:rsidR="00031DD0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Lugar:</w:t>
      </w:r>
      <w:r w:rsidRPr="006C73CD">
        <w:rPr>
          <w:rFonts w:ascii="Century Gothic" w:hAnsi="Century Gothic"/>
          <w:sz w:val="20"/>
          <w:szCs w:val="20"/>
        </w:rPr>
        <w:t xml:space="preserve"> Biblioteca Pública Municipal de </w:t>
      </w:r>
      <w:proofErr w:type="spellStart"/>
      <w:r w:rsidRPr="006C73CD">
        <w:rPr>
          <w:rFonts w:ascii="Century Gothic" w:hAnsi="Century Gothic"/>
          <w:sz w:val="20"/>
          <w:szCs w:val="20"/>
        </w:rPr>
        <w:t>Til</w:t>
      </w:r>
      <w:proofErr w:type="spellEnd"/>
      <w:r w:rsidRPr="006C73C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C73CD">
        <w:rPr>
          <w:rFonts w:ascii="Century Gothic" w:hAnsi="Century Gothic"/>
          <w:sz w:val="20"/>
          <w:szCs w:val="20"/>
        </w:rPr>
        <w:t>Til</w:t>
      </w:r>
      <w:proofErr w:type="spellEnd"/>
      <w:r w:rsidRPr="006C73CD">
        <w:rPr>
          <w:rFonts w:ascii="Century Gothic" w:hAnsi="Century Gothic"/>
          <w:sz w:val="20"/>
          <w:szCs w:val="20"/>
        </w:rPr>
        <w:t xml:space="preserve"> N°398</w:t>
      </w:r>
    </w:p>
    <w:p w:rsidR="006C73CD" w:rsidRPr="006C73CD" w:rsidRDefault="006C73CD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b/>
          <w:color w:val="FF0000"/>
          <w:sz w:val="20"/>
          <w:szCs w:val="20"/>
          <w:highlight w:val="yellow"/>
        </w:rPr>
      </w:pPr>
    </w:p>
    <w:p w:rsidR="00031DD0" w:rsidRPr="006C73CD" w:rsidRDefault="00031DD0" w:rsidP="00F57F2F">
      <w:pPr>
        <w:pStyle w:val="Prrafodelista"/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Century Gothic" w:hAnsi="Century Gothic"/>
          <w:b/>
          <w:sz w:val="20"/>
          <w:szCs w:val="20"/>
          <w:lang w:val="es-ES_tradnl"/>
        </w:rPr>
      </w:pPr>
      <w:r w:rsidRPr="006C73CD">
        <w:rPr>
          <w:rFonts w:ascii="Century Gothic" w:hAnsi="Century Gothic"/>
          <w:b/>
          <w:sz w:val="20"/>
          <w:szCs w:val="20"/>
          <w:lang w:val="es-ES_tradnl"/>
        </w:rPr>
        <w:t>VISITA 3: PIRQUE</w:t>
      </w: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C73CD">
        <w:rPr>
          <w:rFonts w:ascii="Century Gothic" w:hAnsi="Century Gothic"/>
          <w:sz w:val="20"/>
          <w:szCs w:val="20"/>
          <w:lang w:val="es-ES_tradnl"/>
        </w:rPr>
        <w:t>Muestra desde el 13 de mayo al 16 de mayo (Desmontaje viernes 17 de mayo)</w:t>
      </w:r>
    </w:p>
    <w:p w:rsidR="00031DD0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Lugar:</w:t>
      </w:r>
      <w:r w:rsidRPr="006C73CD">
        <w:rPr>
          <w:rFonts w:ascii="Century Gothic" w:hAnsi="Century Gothic"/>
          <w:sz w:val="20"/>
          <w:szCs w:val="20"/>
        </w:rPr>
        <w:t xml:space="preserve"> Gimnasio Municipal de Pirque</w:t>
      </w:r>
    </w:p>
    <w:p w:rsidR="006C73CD" w:rsidRPr="006C73CD" w:rsidRDefault="006C73CD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031DD0" w:rsidRPr="006C73CD" w:rsidRDefault="00031DD0" w:rsidP="00F57F2F">
      <w:pPr>
        <w:pStyle w:val="Prrafodelista"/>
        <w:widowControl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C73CD">
        <w:rPr>
          <w:rFonts w:ascii="Century Gothic" w:hAnsi="Century Gothic"/>
          <w:b/>
          <w:color w:val="000000" w:themeColor="text1"/>
          <w:sz w:val="20"/>
          <w:szCs w:val="20"/>
          <w:lang w:val="es-ES_tradnl"/>
        </w:rPr>
        <w:t>VISITA 4: HUECHURABA</w:t>
      </w: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  <w:lang w:val="es-ES_tradnl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C73CD">
        <w:rPr>
          <w:rFonts w:ascii="Century Gothic" w:hAnsi="Century Gothic"/>
          <w:sz w:val="20"/>
          <w:szCs w:val="20"/>
          <w:lang w:val="es-ES_tradnl"/>
        </w:rPr>
        <w:t>Muestra desde el 20 de mayo al 23 de mayo (Desmontaje viernes 24 de mayo)</w:t>
      </w:r>
    </w:p>
    <w:p w:rsidR="00031DD0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Lugar:</w:t>
      </w:r>
      <w:r w:rsidRPr="006C73CD">
        <w:rPr>
          <w:rFonts w:ascii="Century Gothic" w:hAnsi="Century Gothic"/>
          <w:sz w:val="20"/>
          <w:szCs w:val="20"/>
        </w:rPr>
        <w:t xml:space="preserve"> Escuela General Carlos Prats Gonzalez   RBD 101272-5</w:t>
      </w:r>
    </w:p>
    <w:p w:rsidR="006C73CD" w:rsidRPr="006C73CD" w:rsidRDefault="006C73CD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927158" w:rsidRPr="006C73CD" w:rsidRDefault="00927158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31DD0" w:rsidRPr="006C73CD" w:rsidRDefault="00031DD0" w:rsidP="00F57F2F">
      <w:pPr>
        <w:pStyle w:val="Prrafodelista"/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Century Gothic" w:hAnsi="Century Gothic"/>
          <w:sz w:val="20"/>
          <w:szCs w:val="20"/>
          <w:lang w:val="es-ES_tradnl"/>
        </w:rPr>
      </w:pPr>
      <w:r w:rsidRPr="006C73CD">
        <w:rPr>
          <w:rFonts w:ascii="Century Gothic" w:hAnsi="Century Gothic"/>
          <w:b/>
          <w:sz w:val="20"/>
          <w:szCs w:val="20"/>
          <w:lang w:val="es-ES_tradnl"/>
        </w:rPr>
        <w:t>VISITA 5: MARIA PINTO</w:t>
      </w:r>
    </w:p>
    <w:p w:rsidR="00031DD0" w:rsidRPr="006C73CD" w:rsidRDefault="00031DD0" w:rsidP="00F57F2F">
      <w:pPr>
        <w:pStyle w:val="Prrafodelista"/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C73CD">
        <w:rPr>
          <w:rFonts w:ascii="Century Gothic" w:hAnsi="Century Gothic"/>
          <w:sz w:val="20"/>
          <w:szCs w:val="20"/>
          <w:lang w:val="es-ES_tradnl"/>
        </w:rPr>
        <w:t>Muestra desde el 27 de mayo al 30 de mayo (Desmontaje viernes 31 de mayo)</w:t>
      </w:r>
    </w:p>
    <w:p w:rsidR="00031DD0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Lugar Montaje</w:t>
      </w:r>
      <w:r w:rsidRPr="006C73CD">
        <w:rPr>
          <w:rFonts w:ascii="Century Gothic" w:hAnsi="Century Gothic"/>
          <w:sz w:val="20"/>
          <w:szCs w:val="20"/>
        </w:rPr>
        <w:t>: Gimnasio Municipal de Maria Pinto</w:t>
      </w:r>
    </w:p>
    <w:p w:rsidR="006C73CD" w:rsidRPr="006C73CD" w:rsidRDefault="006C73CD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31DD0" w:rsidRPr="006C73CD" w:rsidRDefault="00031DD0" w:rsidP="00F57F2F">
      <w:pPr>
        <w:spacing w:line="276" w:lineRule="auto"/>
        <w:ind w:left="720"/>
        <w:jc w:val="both"/>
        <w:rPr>
          <w:rFonts w:ascii="Century Gothic" w:hAnsi="Century Gothic"/>
          <w:color w:val="FF0000"/>
          <w:sz w:val="20"/>
          <w:szCs w:val="20"/>
          <w:lang w:val="es-CL"/>
        </w:rPr>
      </w:pPr>
    </w:p>
    <w:p w:rsidR="00031DD0" w:rsidRPr="006C73CD" w:rsidRDefault="00031DD0" w:rsidP="00F57F2F">
      <w:pPr>
        <w:pStyle w:val="Prrafodelista"/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VISITA 6: BUIN</w:t>
      </w:r>
    </w:p>
    <w:p w:rsidR="00031DD0" w:rsidRPr="006C73CD" w:rsidRDefault="00031DD0" w:rsidP="00F57F2F">
      <w:pPr>
        <w:pStyle w:val="Prrafodelista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sz w:val="20"/>
          <w:szCs w:val="20"/>
        </w:rPr>
        <w:t>Muestra desde el 03 de junio al 06 de junio (Desmontaje viernes 07 de junio)</w:t>
      </w: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Lugar</w:t>
      </w:r>
      <w:r w:rsidRPr="006C73CD">
        <w:rPr>
          <w:rFonts w:ascii="Century Gothic" w:hAnsi="Century Gothic"/>
          <w:sz w:val="20"/>
          <w:szCs w:val="20"/>
        </w:rPr>
        <w:t>: Colegio Alto del Valle – RBD 26269-2</w:t>
      </w: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  <w:lang w:val="es-CL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b/>
          <w:color w:val="FF0000"/>
          <w:sz w:val="20"/>
          <w:szCs w:val="20"/>
          <w:lang w:val="es-CL"/>
        </w:rPr>
      </w:pPr>
    </w:p>
    <w:p w:rsidR="00031DD0" w:rsidRPr="006C73CD" w:rsidRDefault="00031DD0" w:rsidP="00F57F2F">
      <w:pPr>
        <w:pStyle w:val="Prrafodelista"/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VISITA 7: CERRILLOS</w:t>
      </w: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sz w:val="20"/>
          <w:szCs w:val="20"/>
        </w:rPr>
        <w:t>Muestra desde el 10 de junio al 13 de junio (Desmontaje viernes 14 de junio)</w:t>
      </w:r>
    </w:p>
    <w:p w:rsidR="00031DD0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Lugar:</w:t>
      </w:r>
      <w:r w:rsidRPr="006C73CD">
        <w:rPr>
          <w:rFonts w:ascii="Century Gothic" w:hAnsi="Century Gothic"/>
          <w:sz w:val="20"/>
          <w:szCs w:val="20"/>
        </w:rPr>
        <w:t xml:space="preserve"> Centro Cultural</w:t>
      </w:r>
      <w:r w:rsidR="006C73CD">
        <w:rPr>
          <w:rFonts w:ascii="Century Gothic" w:hAnsi="Century Gothic"/>
          <w:sz w:val="20"/>
          <w:szCs w:val="20"/>
        </w:rPr>
        <w:t xml:space="preserve"> de Cerrillos</w:t>
      </w:r>
      <w:r w:rsidRPr="006C73CD">
        <w:rPr>
          <w:rFonts w:ascii="Century Gothic" w:hAnsi="Century Gothic"/>
          <w:sz w:val="20"/>
          <w:szCs w:val="20"/>
        </w:rPr>
        <w:t xml:space="preserve"> </w:t>
      </w:r>
      <w:r w:rsidR="006C73CD">
        <w:rPr>
          <w:rFonts w:ascii="Century Gothic" w:hAnsi="Century Gothic"/>
          <w:sz w:val="20"/>
          <w:szCs w:val="20"/>
        </w:rPr>
        <w:t>“</w:t>
      </w:r>
      <w:r w:rsidR="006C73CD" w:rsidRPr="006C73CD">
        <w:rPr>
          <w:rFonts w:ascii="Century Gothic" w:hAnsi="Century Gothic"/>
          <w:sz w:val="20"/>
          <w:szCs w:val="20"/>
        </w:rPr>
        <w:t>Tío</w:t>
      </w:r>
      <w:r w:rsidRPr="006C73CD">
        <w:rPr>
          <w:rFonts w:ascii="Century Gothic" w:hAnsi="Century Gothic"/>
          <w:sz w:val="20"/>
          <w:szCs w:val="20"/>
        </w:rPr>
        <w:t xml:space="preserve"> Lalo Parra</w:t>
      </w:r>
      <w:r w:rsidR="006C73CD">
        <w:rPr>
          <w:rFonts w:ascii="Century Gothic" w:hAnsi="Century Gothic"/>
          <w:sz w:val="20"/>
          <w:szCs w:val="20"/>
        </w:rPr>
        <w:t>”</w:t>
      </w:r>
    </w:p>
    <w:p w:rsidR="006C73CD" w:rsidRDefault="006C73CD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6C73CD" w:rsidRPr="006C73CD" w:rsidRDefault="006C73CD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b/>
          <w:color w:val="FF0000"/>
          <w:sz w:val="20"/>
          <w:szCs w:val="20"/>
          <w:lang w:val="es-CL"/>
        </w:rPr>
      </w:pPr>
    </w:p>
    <w:p w:rsidR="00031DD0" w:rsidRPr="006C73CD" w:rsidRDefault="00031DD0" w:rsidP="00F57F2F">
      <w:pPr>
        <w:pStyle w:val="Prrafodelista"/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lastRenderedPageBreak/>
        <w:t>VISITA 8: CERRO NAVIA</w:t>
      </w: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sz w:val="20"/>
          <w:szCs w:val="20"/>
        </w:rPr>
        <w:t>Muestra desde el 17 de junio al 20 de junio (Desmontaje viernes 21 de junio)</w:t>
      </w:r>
    </w:p>
    <w:p w:rsidR="00031DD0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Lugar:</w:t>
      </w:r>
      <w:r w:rsidRPr="006C73CD">
        <w:rPr>
          <w:rFonts w:ascii="Century Gothic" w:hAnsi="Century Gothic"/>
          <w:sz w:val="20"/>
          <w:szCs w:val="20"/>
        </w:rPr>
        <w:t xml:space="preserve"> Centro Cultural de Cerro Navia </w:t>
      </w:r>
    </w:p>
    <w:p w:rsidR="006C73CD" w:rsidRPr="006C73CD" w:rsidRDefault="006C73CD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031DD0" w:rsidRPr="006C73CD" w:rsidRDefault="00031DD0" w:rsidP="00F57F2F">
      <w:pPr>
        <w:pStyle w:val="Prrafodelista"/>
        <w:widowControl/>
        <w:numPr>
          <w:ilvl w:val="0"/>
          <w:numId w:val="12"/>
        </w:numPr>
        <w:suppressAutoHyphens w:val="0"/>
        <w:spacing w:line="276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VISITA 9: QUINTA NORMAL</w:t>
      </w:r>
    </w:p>
    <w:p w:rsidR="00927158" w:rsidRPr="006C73CD" w:rsidRDefault="00927158" w:rsidP="00F57F2F">
      <w:pPr>
        <w:pStyle w:val="Prrafodelista"/>
        <w:widowControl/>
        <w:suppressAutoHyphens w:val="0"/>
        <w:spacing w:line="276" w:lineRule="auto"/>
        <w:ind w:left="720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sz w:val="20"/>
          <w:szCs w:val="20"/>
        </w:rPr>
        <w:t>Muestra desde el 24 de junio al 27 de junio (Desmontaje viernes 28 de junio)</w:t>
      </w:r>
    </w:p>
    <w:p w:rsidR="00031DD0" w:rsidRDefault="00031DD0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Lugar:</w:t>
      </w:r>
      <w:r w:rsidRPr="006C73CD">
        <w:rPr>
          <w:rFonts w:ascii="Century Gothic" w:hAnsi="Century Gothic"/>
          <w:sz w:val="20"/>
          <w:szCs w:val="20"/>
        </w:rPr>
        <w:t xml:space="preserve"> Escuela Inglaterra  - RDB 9993-7</w:t>
      </w:r>
    </w:p>
    <w:p w:rsidR="006C73CD" w:rsidRPr="006C73CD" w:rsidRDefault="006C73CD" w:rsidP="00F57F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031DD0" w:rsidRPr="006C73CD" w:rsidRDefault="00031DD0" w:rsidP="00F57F2F">
      <w:pPr>
        <w:pStyle w:val="Prrafodelista"/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C73CD">
        <w:rPr>
          <w:rFonts w:ascii="Century Gothic" w:hAnsi="Century Gothic"/>
          <w:b/>
          <w:color w:val="000000" w:themeColor="text1"/>
          <w:sz w:val="20"/>
          <w:szCs w:val="20"/>
        </w:rPr>
        <w:t>VISITA 10: SANTIAGO</w:t>
      </w:r>
    </w:p>
    <w:p w:rsidR="00927158" w:rsidRPr="006C73CD" w:rsidRDefault="00031DD0" w:rsidP="00F57F2F">
      <w:p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  <w:lang w:val="es-ES_tradnl"/>
        </w:rPr>
      </w:pPr>
      <w:r w:rsidRPr="006C73CD">
        <w:rPr>
          <w:rFonts w:ascii="Century Gothic" w:hAnsi="Century Gothic"/>
          <w:color w:val="000000" w:themeColor="text1"/>
          <w:sz w:val="20"/>
          <w:szCs w:val="20"/>
          <w:lang w:val="es-ES_tradnl"/>
        </w:rPr>
        <w:t xml:space="preserve">Muestra desde el </w:t>
      </w:r>
      <w:r w:rsidR="00927158" w:rsidRPr="006C73CD">
        <w:rPr>
          <w:rFonts w:ascii="Century Gothic" w:hAnsi="Century Gothic"/>
          <w:color w:val="000000" w:themeColor="text1"/>
          <w:sz w:val="20"/>
          <w:szCs w:val="20"/>
          <w:lang w:val="es-ES_tradnl"/>
        </w:rPr>
        <w:t>01</w:t>
      </w:r>
      <w:r w:rsidRPr="006C73CD">
        <w:rPr>
          <w:rFonts w:ascii="Century Gothic" w:hAnsi="Century Gothic"/>
          <w:color w:val="000000" w:themeColor="text1"/>
          <w:sz w:val="20"/>
          <w:szCs w:val="20"/>
          <w:lang w:val="es-ES_tradnl"/>
        </w:rPr>
        <w:t xml:space="preserve"> de </w:t>
      </w:r>
      <w:r w:rsidR="00927158" w:rsidRPr="006C73CD">
        <w:rPr>
          <w:rFonts w:ascii="Century Gothic" w:hAnsi="Century Gothic"/>
          <w:color w:val="000000" w:themeColor="text1"/>
          <w:sz w:val="20"/>
          <w:szCs w:val="20"/>
          <w:lang w:val="es-ES_tradnl"/>
        </w:rPr>
        <w:t>julio</w:t>
      </w:r>
      <w:r w:rsidRPr="006C73CD">
        <w:rPr>
          <w:rFonts w:ascii="Century Gothic" w:hAnsi="Century Gothic"/>
          <w:color w:val="000000" w:themeColor="text1"/>
          <w:sz w:val="20"/>
          <w:szCs w:val="20"/>
          <w:lang w:val="es-ES_tradnl"/>
        </w:rPr>
        <w:t xml:space="preserve"> al </w:t>
      </w:r>
      <w:r w:rsidR="00927158" w:rsidRPr="006C73CD">
        <w:rPr>
          <w:rFonts w:ascii="Century Gothic" w:hAnsi="Century Gothic"/>
          <w:color w:val="000000" w:themeColor="text1"/>
          <w:sz w:val="20"/>
          <w:szCs w:val="20"/>
          <w:lang w:val="es-ES_tradnl"/>
        </w:rPr>
        <w:t>04</w:t>
      </w:r>
      <w:r w:rsidRPr="006C73CD">
        <w:rPr>
          <w:rFonts w:ascii="Century Gothic" w:hAnsi="Century Gothic"/>
          <w:color w:val="000000" w:themeColor="text1"/>
          <w:sz w:val="20"/>
          <w:szCs w:val="20"/>
          <w:lang w:val="es-ES_tradnl"/>
        </w:rPr>
        <w:t xml:space="preserve"> de </w:t>
      </w:r>
      <w:r w:rsidR="00927158" w:rsidRPr="006C73CD">
        <w:rPr>
          <w:rFonts w:ascii="Century Gothic" w:hAnsi="Century Gothic"/>
          <w:color w:val="000000" w:themeColor="text1"/>
          <w:sz w:val="20"/>
          <w:szCs w:val="20"/>
          <w:lang w:val="es-ES_tradnl"/>
        </w:rPr>
        <w:t>julio (</w:t>
      </w:r>
      <w:r w:rsidRPr="006C73CD">
        <w:rPr>
          <w:rFonts w:ascii="Century Gothic" w:hAnsi="Century Gothic"/>
          <w:color w:val="000000" w:themeColor="text1"/>
          <w:sz w:val="20"/>
          <w:szCs w:val="20"/>
          <w:lang w:val="es-ES_tradnl"/>
        </w:rPr>
        <w:t xml:space="preserve">Desmontaje viernes </w:t>
      </w:r>
      <w:r w:rsidR="00927158" w:rsidRPr="006C73CD">
        <w:rPr>
          <w:rFonts w:ascii="Century Gothic" w:hAnsi="Century Gothic"/>
          <w:color w:val="000000" w:themeColor="text1"/>
          <w:sz w:val="20"/>
          <w:szCs w:val="20"/>
          <w:lang w:val="es-ES_tradnl"/>
        </w:rPr>
        <w:t>05</w:t>
      </w:r>
      <w:r w:rsidRPr="006C73CD">
        <w:rPr>
          <w:rFonts w:ascii="Century Gothic" w:hAnsi="Century Gothic"/>
          <w:color w:val="000000" w:themeColor="text1"/>
          <w:sz w:val="20"/>
          <w:szCs w:val="20"/>
          <w:lang w:val="es-ES_tradnl"/>
        </w:rPr>
        <w:t xml:space="preserve"> de </w:t>
      </w:r>
      <w:r w:rsidR="00927158" w:rsidRPr="006C73CD">
        <w:rPr>
          <w:rFonts w:ascii="Century Gothic" w:hAnsi="Century Gothic"/>
          <w:color w:val="000000" w:themeColor="text1"/>
          <w:sz w:val="20"/>
          <w:szCs w:val="20"/>
          <w:lang w:val="es-ES_tradnl"/>
        </w:rPr>
        <w:t>julio</w:t>
      </w:r>
      <w:r w:rsidRPr="006C73CD">
        <w:rPr>
          <w:rFonts w:ascii="Century Gothic" w:hAnsi="Century Gothic"/>
          <w:color w:val="000000" w:themeColor="text1"/>
          <w:sz w:val="20"/>
          <w:szCs w:val="20"/>
          <w:lang w:val="es-ES_tradnl"/>
        </w:rPr>
        <w:t>)</w:t>
      </w:r>
    </w:p>
    <w:p w:rsidR="00031DD0" w:rsidRPr="006C73CD" w:rsidRDefault="00031DD0" w:rsidP="00F57F2F">
      <w:p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C73CD">
        <w:rPr>
          <w:rFonts w:ascii="Century Gothic" w:hAnsi="Century Gothic"/>
          <w:b/>
          <w:color w:val="000000" w:themeColor="text1"/>
          <w:sz w:val="20"/>
          <w:szCs w:val="20"/>
        </w:rPr>
        <w:t>Lugar:</w:t>
      </w:r>
      <w:r w:rsidRPr="006C73CD">
        <w:rPr>
          <w:rFonts w:ascii="Century Gothic" w:hAnsi="Century Gothic"/>
          <w:color w:val="000000" w:themeColor="text1"/>
          <w:sz w:val="20"/>
          <w:szCs w:val="20"/>
        </w:rPr>
        <w:t xml:space="preserve"> Liceo Confederación Suiza  - RBD 8495-6</w:t>
      </w:r>
    </w:p>
    <w:p w:rsidR="00A30979" w:rsidRPr="006C73CD" w:rsidRDefault="00A30979" w:rsidP="00F57F2F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2E21ED" w:rsidRPr="006C73CD" w:rsidRDefault="002E21ED" w:rsidP="002E21ED">
      <w:pPr>
        <w:pBdr>
          <w:bottom w:val="single" w:sz="4" w:space="1" w:color="auto"/>
        </w:pBdr>
        <w:spacing w:line="276" w:lineRule="auto"/>
        <w:rPr>
          <w:rFonts w:ascii="Century Gothic" w:hAnsi="Century Gothic"/>
          <w:sz w:val="20"/>
          <w:szCs w:val="20"/>
        </w:rPr>
      </w:pPr>
    </w:p>
    <w:p w:rsidR="002E21ED" w:rsidRPr="006C73CD" w:rsidRDefault="002E21ED" w:rsidP="002E21ED">
      <w:pPr>
        <w:rPr>
          <w:rFonts w:ascii="Century Gothic" w:hAnsi="Century Gothic"/>
          <w:sz w:val="20"/>
          <w:szCs w:val="20"/>
        </w:rPr>
      </w:pPr>
    </w:p>
    <w:p w:rsidR="002E21ED" w:rsidRPr="006C73CD" w:rsidRDefault="002E21ED" w:rsidP="002E21ED">
      <w:pPr>
        <w:rPr>
          <w:rFonts w:ascii="Century Gothic" w:hAnsi="Century Gothic"/>
          <w:sz w:val="20"/>
          <w:szCs w:val="20"/>
        </w:rPr>
      </w:pPr>
    </w:p>
    <w:p w:rsidR="00F57F2F" w:rsidRPr="006C73CD" w:rsidRDefault="002E21ED" w:rsidP="002E21ED">
      <w:pPr>
        <w:rPr>
          <w:rFonts w:ascii="Century Gothic" w:hAnsi="Century Gothic"/>
          <w:b/>
          <w:sz w:val="20"/>
          <w:szCs w:val="20"/>
        </w:rPr>
      </w:pPr>
      <w:r w:rsidRPr="006C73CD">
        <w:rPr>
          <w:rFonts w:ascii="Century Gothic" w:hAnsi="Century Gothic"/>
          <w:b/>
          <w:sz w:val="20"/>
          <w:szCs w:val="20"/>
        </w:rPr>
        <w:t>LISTA DE ESPERA:</w:t>
      </w:r>
    </w:p>
    <w:p w:rsidR="002E21ED" w:rsidRPr="006C73CD" w:rsidRDefault="002E21ED" w:rsidP="002E21ED">
      <w:pPr>
        <w:rPr>
          <w:rFonts w:ascii="Century Gothic" w:hAnsi="Century Gothic"/>
          <w:b/>
          <w:sz w:val="20"/>
          <w:szCs w:val="20"/>
        </w:rPr>
      </w:pPr>
    </w:p>
    <w:p w:rsidR="002E21ED" w:rsidRPr="006C73CD" w:rsidRDefault="002E21ED" w:rsidP="002E21ED">
      <w:pPr>
        <w:rPr>
          <w:rFonts w:ascii="Century Gothic" w:hAnsi="Century Gothic"/>
          <w:b/>
          <w:sz w:val="20"/>
          <w:szCs w:val="20"/>
          <w:lang w:val="es-CL"/>
        </w:rPr>
      </w:pPr>
    </w:p>
    <w:p w:rsidR="002E21ED" w:rsidRPr="006C73CD" w:rsidRDefault="002E21ED" w:rsidP="002E21ED">
      <w:pPr>
        <w:rPr>
          <w:rFonts w:ascii="Century Gothic" w:hAnsi="Century Gothic"/>
          <w:sz w:val="20"/>
          <w:szCs w:val="20"/>
          <w:lang w:val="es-CL"/>
        </w:rPr>
      </w:pPr>
    </w:p>
    <w:p w:rsidR="002E21ED" w:rsidRPr="006C73CD" w:rsidRDefault="002E21ED" w:rsidP="002E21ED">
      <w:pPr>
        <w:rPr>
          <w:rFonts w:ascii="Century Gothic" w:hAnsi="Century Gothic"/>
          <w:b/>
          <w:sz w:val="20"/>
          <w:szCs w:val="20"/>
          <w:lang w:val="es-CL"/>
        </w:rPr>
      </w:pPr>
      <w:r w:rsidRPr="006C73CD">
        <w:rPr>
          <w:rFonts w:ascii="Century Gothic" w:hAnsi="Century Gothic"/>
          <w:b/>
          <w:sz w:val="20"/>
          <w:szCs w:val="20"/>
          <w:lang w:val="es-CL"/>
        </w:rPr>
        <w:t>1.</w:t>
      </w:r>
      <w:r w:rsidRPr="006C73CD">
        <w:rPr>
          <w:rFonts w:ascii="Century Gothic" w:hAnsi="Century Gothic"/>
          <w:b/>
          <w:sz w:val="20"/>
          <w:szCs w:val="20"/>
          <w:lang w:val="es-CL"/>
        </w:rPr>
        <w:tab/>
        <w:t xml:space="preserve">VISITA: QUINTA NORMAL </w:t>
      </w:r>
    </w:p>
    <w:p w:rsidR="002E21ED" w:rsidRPr="006C73CD" w:rsidRDefault="002E21ED" w:rsidP="002E21ED">
      <w:pPr>
        <w:rPr>
          <w:rFonts w:ascii="Century Gothic" w:hAnsi="Century Gothic"/>
          <w:sz w:val="20"/>
          <w:szCs w:val="20"/>
          <w:lang w:val="es-CL"/>
        </w:rPr>
      </w:pPr>
      <w:r w:rsidRPr="006C73CD">
        <w:rPr>
          <w:rFonts w:ascii="Century Gothic" w:hAnsi="Century Gothic"/>
          <w:sz w:val="20"/>
          <w:szCs w:val="20"/>
          <w:lang w:val="es-CL"/>
        </w:rPr>
        <w:t xml:space="preserve">Lugar: Programa </w:t>
      </w:r>
      <w:proofErr w:type="spellStart"/>
      <w:r w:rsidRPr="006C73CD">
        <w:rPr>
          <w:rFonts w:ascii="Century Gothic" w:hAnsi="Century Gothic"/>
          <w:sz w:val="20"/>
          <w:szCs w:val="20"/>
          <w:lang w:val="es-CL"/>
        </w:rPr>
        <w:t>Bibliometro</w:t>
      </w:r>
      <w:proofErr w:type="spellEnd"/>
      <w:r w:rsidRPr="006C73CD">
        <w:rPr>
          <w:rFonts w:ascii="Century Gothic" w:hAnsi="Century Gothic"/>
          <w:sz w:val="20"/>
          <w:szCs w:val="20"/>
          <w:lang w:val="es-CL"/>
        </w:rPr>
        <w:t xml:space="preserve"> </w:t>
      </w:r>
    </w:p>
    <w:p w:rsidR="002E21ED" w:rsidRPr="006C73CD" w:rsidRDefault="002E21ED" w:rsidP="002E21ED">
      <w:pPr>
        <w:rPr>
          <w:rFonts w:ascii="Century Gothic" w:hAnsi="Century Gothic"/>
          <w:sz w:val="20"/>
          <w:szCs w:val="20"/>
          <w:lang w:val="es-CL"/>
        </w:rPr>
      </w:pPr>
    </w:p>
    <w:p w:rsidR="002E21ED" w:rsidRPr="006C73CD" w:rsidRDefault="002E21ED" w:rsidP="002E21ED">
      <w:pPr>
        <w:rPr>
          <w:rFonts w:ascii="Century Gothic" w:hAnsi="Century Gothic"/>
          <w:sz w:val="20"/>
          <w:szCs w:val="20"/>
          <w:lang w:val="es-CL"/>
        </w:rPr>
      </w:pPr>
    </w:p>
    <w:p w:rsidR="002E21ED" w:rsidRPr="006C73CD" w:rsidRDefault="002E21ED" w:rsidP="002E21ED">
      <w:pPr>
        <w:rPr>
          <w:rFonts w:ascii="Century Gothic" w:hAnsi="Century Gothic"/>
          <w:b/>
          <w:sz w:val="20"/>
          <w:szCs w:val="20"/>
          <w:lang w:val="es-CL"/>
        </w:rPr>
      </w:pPr>
      <w:r w:rsidRPr="006C73CD">
        <w:rPr>
          <w:rFonts w:ascii="Century Gothic" w:hAnsi="Century Gothic"/>
          <w:b/>
          <w:sz w:val="20"/>
          <w:szCs w:val="20"/>
          <w:lang w:val="es-CL"/>
        </w:rPr>
        <w:t>2.</w:t>
      </w:r>
      <w:r w:rsidRPr="006C73CD">
        <w:rPr>
          <w:rFonts w:ascii="Century Gothic" w:hAnsi="Century Gothic"/>
          <w:b/>
          <w:sz w:val="20"/>
          <w:szCs w:val="20"/>
          <w:lang w:val="es-CL"/>
        </w:rPr>
        <w:tab/>
        <w:t xml:space="preserve">VISITA: LA PINTANA </w:t>
      </w:r>
    </w:p>
    <w:p w:rsidR="002E21ED" w:rsidRPr="006C73CD" w:rsidRDefault="002E21ED" w:rsidP="002E21ED">
      <w:pPr>
        <w:rPr>
          <w:rFonts w:ascii="Century Gothic" w:hAnsi="Century Gothic"/>
          <w:sz w:val="20"/>
          <w:szCs w:val="20"/>
          <w:lang w:val="es-CL"/>
        </w:rPr>
      </w:pPr>
      <w:r w:rsidRPr="006C73CD">
        <w:rPr>
          <w:rFonts w:ascii="Century Gothic" w:hAnsi="Century Gothic"/>
          <w:sz w:val="20"/>
          <w:szCs w:val="20"/>
          <w:lang w:val="es-CL"/>
        </w:rPr>
        <w:t xml:space="preserve">Lugar: Colegio Técnico Profesional Aprender (Ex Polivalente de La Pintana) </w:t>
      </w:r>
    </w:p>
    <w:p w:rsidR="002E21ED" w:rsidRPr="006C73CD" w:rsidRDefault="002E21ED" w:rsidP="002E21ED">
      <w:pPr>
        <w:rPr>
          <w:rFonts w:ascii="Century Gothic" w:hAnsi="Century Gothic"/>
          <w:sz w:val="20"/>
          <w:szCs w:val="20"/>
          <w:lang w:val="es-CL"/>
        </w:rPr>
      </w:pPr>
    </w:p>
    <w:p w:rsidR="002E21ED" w:rsidRPr="004912E8" w:rsidRDefault="002E21ED" w:rsidP="002E21ED">
      <w:pPr>
        <w:rPr>
          <w:rFonts w:ascii="Century Gothic" w:hAnsi="Century Gothic"/>
          <w:sz w:val="20"/>
          <w:szCs w:val="20"/>
          <w:lang w:val="es-CL"/>
        </w:rPr>
      </w:pPr>
    </w:p>
    <w:p w:rsidR="002E21ED" w:rsidRPr="006C73CD" w:rsidRDefault="002E21ED" w:rsidP="002E21ED">
      <w:pPr>
        <w:rPr>
          <w:rFonts w:ascii="Century Gothic" w:hAnsi="Century Gothic"/>
          <w:b/>
          <w:sz w:val="20"/>
          <w:szCs w:val="20"/>
          <w:lang w:val="es-CL"/>
        </w:rPr>
      </w:pPr>
      <w:r w:rsidRPr="004912E8">
        <w:rPr>
          <w:rFonts w:ascii="Century Gothic" w:hAnsi="Century Gothic"/>
          <w:b/>
          <w:sz w:val="20"/>
          <w:szCs w:val="20"/>
          <w:lang w:val="es-CL"/>
        </w:rPr>
        <w:t>3.</w:t>
      </w:r>
      <w:r w:rsidRPr="004912E8">
        <w:rPr>
          <w:rFonts w:ascii="Century Gothic" w:hAnsi="Century Gothic"/>
          <w:b/>
          <w:sz w:val="20"/>
          <w:szCs w:val="20"/>
          <w:lang w:val="es-CL"/>
        </w:rPr>
        <w:tab/>
        <w:t>VISITA:</w:t>
      </w:r>
      <w:r w:rsidRPr="006C73CD">
        <w:rPr>
          <w:rFonts w:ascii="Century Gothic" w:hAnsi="Century Gothic"/>
          <w:b/>
          <w:sz w:val="20"/>
          <w:szCs w:val="20"/>
          <w:lang w:val="es-CL"/>
        </w:rPr>
        <w:t xml:space="preserve"> PUDAHUEL </w:t>
      </w:r>
    </w:p>
    <w:p w:rsidR="002E21ED" w:rsidRPr="006C73CD" w:rsidRDefault="002E21ED" w:rsidP="002E21ED">
      <w:pPr>
        <w:rPr>
          <w:rFonts w:ascii="Century Gothic" w:hAnsi="Century Gothic"/>
          <w:sz w:val="20"/>
          <w:szCs w:val="20"/>
          <w:lang w:val="es-CL"/>
        </w:rPr>
      </w:pPr>
      <w:r w:rsidRPr="006C73CD">
        <w:rPr>
          <w:rFonts w:ascii="Century Gothic" w:hAnsi="Century Gothic"/>
          <w:sz w:val="20"/>
          <w:szCs w:val="20"/>
          <w:lang w:val="es-CL"/>
        </w:rPr>
        <w:t>Lugar: Biblioteca Jaime Quilan N°11</w:t>
      </w:r>
    </w:p>
    <w:p w:rsidR="002E21ED" w:rsidRPr="006C73CD" w:rsidRDefault="002E21ED" w:rsidP="002E21ED">
      <w:pPr>
        <w:rPr>
          <w:rFonts w:ascii="Century Gothic" w:hAnsi="Century Gothic"/>
          <w:sz w:val="20"/>
          <w:szCs w:val="20"/>
          <w:lang w:val="es-CL"/>
        </w:rPr>
      </w:pPr>
    </w:p>
    <w:p w:rsidR="002E21ED" w:rsidRPr="006C73CD" w:rsidRDefault="002E21ED" w:rsidP="002E21ED">
      <w:pPr>
        <w:rPr>
          <w:rFonts w:ascii="Century Gothic" w:hAnsi="Century Gothic"/>
          <w:sz w:val="20"/>
          <w:szCs w:val="20"/>
          <w:lang w:val="es-CL"/>
        </w:rPr>
      </w:pPr>
    </w:p>
    <w:p w:rsidR="002E21ED" w:rsidRPr="006C73CD" w:rsidRDefault="002E21ED" w:rsidP="002E21ED">
      <w:pPr>
        <w:rPr>
          <w:rFonts w:ascii="Century Gothic" w:hAnsi="Century Gothic"/>
          <w:b/>
          <w:sz w:val="20"/>
          <w:szCs w:val="20"/>
          <w:lang w:val="es-CL"/>
        </w:rPr>
      </w:pPr>
      <w:r w:rsidRPr="006C73CD">
        <w:rPr>
          <w:rFonts w:ascii="Century Gothic" w:hAnsi="Century Gothic"/>
          <w:b/>
          <w:sz w:val="20"/>
          <w:szCs w:val="20"/>
          <w:lang w:val="es-CL"/>
        </w:rPr>
        <w:t>4.</w:t>
      </w:r>
      <w:r w:rsidRPr="006C73CD">
        <w:rPr>
          <w:rFonts w:ascii="Century Gothic" w:hAnsi="Century Gothic"/>
          <w:b/>
          <w:sz w:val="20"/>
          <w:szCs w:val="20"/>
          <w:lang w:val="es-CL"/>
        </w:rPr>
        <w:tab/>
        <w:t>VISITA: HUECHURABA</w:t>
      </w:r>
    </w:p>
    <w:p w:rsidR="002E21ED" w:rsidRPr="006C73CD" w:rsidRDefault="002E21ED" w:rsidP="002E21ED">
      <w:pPr>
        <w:rPr>
          <w:rFonts w:ascii="Century Gothic" w:hAnsi="Century Gothic"/>
          <w:sz w:val="20"/>
          <w:szCs w:val="20"/>
          <w:lang w:val="es-CL"/>
        </w:rPr>
      </w:pPr>
      <w:r w:rsidRPr="006C73CD">
        <w:rPr>
          <w:rFonts w:ascii="Century Gothic" w:hAnsi="Century Gothic"/>
          <w:sz w:val="20"/>
          <w:szCs w:val="20"/>
          <w:lang w:val="es-CL"/>
        </w:rPr>
        <w:t xml:space="preserve">Lugar: Biblioteca Municipal de Huechuraba </w:t>
      </w:r>
    </w:p>
    <w:p w:rsidR="002E21ED" w:rsidRPr="006C73CD" w:rsidRDefault="002E21ED" w:rsidP="002E21ED">
      <w:pPr>
        <w:rPr>
          <w:rFonts w:ascii="Century Gothic" w:hAnsi="Century Gothic"/>
          <w:sz w:val="20"/>
          <w:szCs w:val="20"/>
          <w:lang w:val="es-CL"/>
        </w:rPr>
      </w:pPr>
    </w:p>
    <w:p w:rsidR="002E21ED" w:rsidRPr="006C73CD" w:rsidRDefault="002E21ED" w:rsidP="002E21ED">
      <w:pPr>
        <w:rPr>
          <w:rFonts w:ascii="Century Gothic" w:hAnsi="Century Gothic"/>
          <w:sz w:val="20"/>
          <w:szCs w:val="20"/>
          <w:lang w:val="es-CL"/>
        </w:rPr>
      </w:pPr>
    </w:p>
    <w:sectPr w:rsidR="002E21ED" w:rsidRPr="006C73CD" w:rsidSect="00031DD0">
      <w:headerReference w:type="default" r:id="rId9"/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3F" w:rsidRDefault="00AB2E3F" w:rsidP="00F57F2F">
      <w:r>
        <w:separator/>
      </w:r>
    </w:p>
  </w:endnote>
  <w:endnote w:type="continuationSeparator" w:id="0">
    <w:p w:rsidR="00AB2E3F" w:rsidRDefault="00AB2E3F" w:rsidP="00F5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3F" w:rsidRDefault="00AB2E3F" w:rsidP="00F57F2F">
      <w:r>
        <w:separator/>
      </w:r>
    </w:p>
  </w:footnote>
  <w:footnote w:type="continuationSeparator" w:id="0">
    <w:p w:rsidR="00AB2E3F" w:rsidRDefault="00AB2E3F" w:rsidP="00F5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2F" w:rsidRDefault="00F57F2F">
    <w:pPr>
      <w:pStyle w:val="Encabezado"/>
    </w:pPr>
    <w:r w:rsidRPr="00031DD0">
      <w:rPr>
        <w:rFonts w:ascii="Century Gothic" w:hAnsi="Century Gothic" w:cs="Arial"/>
        <w:b/>
        <w:noProof/>
        <w:sz w:val="22"/>
        <w:szCs w:val="22"/>
        <w:lang w:val="es-CL" w:eastAsia="es-CL"/>
      </w:rPr>
      <w:drawing>
        <wp:inline distT="0" distB="0" distL="0" distR="0" wp14:anchorId="2C7B0304" wp14:editId="062F8BA5">
          <wp:extent cx="800000" cy="720000"/>
          <wp:effectExtent l="0" t="0" r="63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j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031DD0">
      <w:rPr>
        <w:rFonts w:ascii="Century Gothic" w:hAnsi="Century Gothic" w:cs="Arial"/>
        <w:b/>
        <w:noProof/>
        <w:sz w:val="22"/>
        <w:szCs w:val="22"/>
        <w:lang w:val="es-CL" w:eastAsia="es-CL"/>
      </w:rPr>
      <w:drawing>
        <wp:inline distT="0" distB="0" distL="0" distR="0" wp14:anchorId="7C6DE781" wp14:editId="1F574863">
          <wp:extent cx="646363" cy="720000"/>
          <wp:effectExtent l="0" t="0" r="1905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ril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36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7F2F" w:rsidRDefault="00F57F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1F4"/>
    <w:multiLevelType w:val="hybridMultilevel"/>
    <w:tmpl w:val="A78AE38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0655"/>
    <w:multiLevelType w:val="hybridMultilevel"/>
    <w:tmpl w:val="31B2D0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5687"/>
    <w:multiLevelType w:val="hybridMultilevel"/>
    <w:tmpl w:val="9FD08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56B5F"/>
    <w:multiLevelType w:val="hybridMultilevel"/>
    <w:tmpl w:val="C0923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95422"/>
    <w:multiLevelType w:val="hybridMultilevel"/>
    <w:tmpl w:val="5F70E0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5441A"/>
    <w:multiLevelType w:val="hybridMultilevel"/>
    <w:tmpl w:val="9AD69C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520A"/>
    <w:multiLevelType w:val="hybridMultilevel"/>
    <w:tmpl w:val="C56447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16E6E"/>
    <w:multiLevelType w:val="hybridMultilevel"/>
    <w:tmpl w:val="8A928B0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D0D31"/>
    <w:multiLevelType w:val="hybridMultilevel"/>
    <w:tmpl w:val="34B46524"/>
    <w:lvl w:ilvl="0" w:tplc="0554D2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7024B"/>
    <w:multiLevelType w:val="hybridMultilevel"/>
    <w:tmpl w:val="291C62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B575E"/>
    <w:multiLevelType w:val="hybridMultilevel"/>
    <w:tmpl w:val="D46601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52BD1"/>
    <w:multiLevelType w:val="hybridMultilevel"/>
    <w:tmpl w:val="AD60B0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2242B"/>
    <w:multiLevelType w:val="hybridMultilevel"/>
    <w:tmpl w:val="5C36F0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25E2F"/>
    <w:multiLevelType w:val="hybridMultilevel"/>
    <w:tmpl w:val="DEE224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83022"/>
    <w:multiLevelType w:val="hybridMultilevel"/>
    <w:tmpl w:val="1D2EED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12"/>
  </w:num>
  <w:num w:numId="11">
    <w:abstractNumId w:val="13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79"/>
    <w:rsid w:val="00031DD0"/>
    <w:rsid w:val="000A1CC6"/>
    <w:rsid w:val="000F7C0A"/>
    <w:rsid w:val="00130BDC"/>
    <w:rsid w:val="001C3815"/>
    <w:rsid w:val="0023463A"/>
    <w:rsid w:val="00275A9B"/>
    <w:rsid w:val="002E21ED"/>
    <w:rsid w:val="003159FD"/>
    <w:rsid w:val="0036679B"/>
    <w:rsid w:val="003E49A4"/>
    <w:rsid w:val="00435A3F"/>
    <w:rsid w:val="004912E8"/>
    <w:rsid w:val="004A39B6"/>
    <w:rsid w:val="00511161"/>
    <w:rsid w:val="00552337"/>
    <w:rsid w:val="00664607"/>
    <w:rsid w:val="006911C8"/>
    <w:rsid w:val="006C73CD"/>
    <w:rsid w:val="006D68A6"/>
    <w:rsid w:val="00841C66"/>
    <w:rsid w:val="00886F60"/>
    <w:rsid w:val="008B572E"/>
    <w:rsid w:val="00927158"/>
    <w:rsid w:val="00961FD5"/>
    <w:rsid w:val="009E57A4"/>
    <w:rsid w:val="00A30979"/>
    <w:rsid w:val="00A31911"/>
    <w:rsid w:val="00AB2E3F"/>
    <w:rsid w:val="00B861E4"/>
    <w:rsid w:val="00B93CB8"/>
    <w:rsid w:val="00ED5CEB"/>
    <w:rsid w:val="00F57F2F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97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30979"/>
    <w:pPr>
      <w:widowControl w:val="0"/>
      <w:suppressAutoHyphens/>
      <w:ind w:left="708"/>
    </w:pPr>
    <w:rPr>
      <w:rFonts w:ascii="Eurostile" w:eastAsia="Lucida Sans Unicode" w:hAnsi="Eurostile"/>
      <w:kern w:val="1"/>
      <w:lang w:eastAsia="en-US"/>
    </w:rPr>
  </w:style>
  <w:style w:type="character" w:styleId="Hipervnculo">
    <w:name w:val="Hyperlink"/>
    <w:basedOn w:val="Fuentedeprrafopredeter"/>
    <w:uiPriority w:val="99"/>
    <w:unhideWhenUsed/>
    <w:rsid w:val="00A30979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rsid w:val="00A3097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30979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A30979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SinespaciadoCar">
    <w:name w:val="Sin espaciado Car"/>
    <w:link w:val="Sinespaciado"/>
    <w:uiPriority w:val="1"/>
    <w:rsid w:val="00A30979"/>
    <w:rPr>
      <w:rFonts w:ascii="Calibri" w:eastAsia="Calibri" w:hAnsi="Calibri" w:cs="Times New Roman"/>
      <w:lang w:val="es-MX"/>
    </w:rPr>
  </w:style>
  <w:style w:type="paragraph" w:customStyle="1" w:styleId="default0">
    <w:name w:val="default"/>
    <w:basedOn w:val="Normal"/>
    <w:rsid w:val="00A30979"/>
    <w:pPr>
      <w:autoSpaceDE w:val="0"/>
      <w:autoSpaceDN w:val="0"/>
    </w:pPr>
    <w:rPr>
      <w:rFonts w:ascii="Bookman Old Style" w:eastAsia="Calibri" w:hAnsi="Bookman Old Style"/>
      <w:color w:val="000000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97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57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F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7F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F2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97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30979"/>
    <w:pPr>
      <w:widowControl w:val="0"/>
      <w:suppressAutoHyphens/>
      <w:ind w:left="708"/>
    </w:pPr>
    <w:rPr>
      <w:rFonts w:ascii="Eurostile" w:eastAsia="Lucida Sans Unicode" w:hAnsi="Eurostile"/>
      <w:kern w:val="1"/>
      <w:lang w:eastAsia="en-US"/>
    </w:rPr>
  </w:style>
  <w:style w:type="character" w:styleId="Hipervnculo">
    <w:name w:val="Hyperlink"/>
    <w:basedOn w:val="Fuentedeprrafopredeter"/>
    <w:uiPriority w:val="99"/>
    <w:unhideWhenUsed/>
    <w:rsid w:val="00A30979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rsid w:val="00A3097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30979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A30979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SinespaciadoCar">
    <w:name w:val="Sin espaciado Car"/>
    <w:link w:val="Sinespaciado"/>
    <w:uiPriority w:val="1"/>
    <w:rsid w:val="00A30979"/>
    <w:rPr>
      <w:rFonts w:ascii="Calibri" w:eastAsia="Calibri" w:hAnsi="Calibri" w:cs="Times New Roman"/>
      <w:lang w:val="es-MX"/>
    </w:rPr>
  </w:style>
  <w:style w:type="paragraph" w:customStyle="1" w:styleId="default0">
    <w:name w:val="default"/>
    <w:basedOn w:val="Normal"/>
    <w:rsid w:val="00A30979"/>
    <w:pPr>
      <w:autoSpaceDE w:val="0"/>
      <w:autoSpaceDN w:val="0"/>
    </w:pPr>
    <w:rPr>
      <w:rFonts w:ascii="Bookman Old Style" w:eastAsia="Calibri" w:hAnsi="Bookman Old Style"/>
      <w:color w:val="000000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97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57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F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7F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F2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gob.cl/metropolita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Rebeca Bilbao Acuña</dc:creator>
  <cp:lastModifiedBy>Claudia Andrea Muñoz Cornejo</cp:lastModifiedBy>
  <cp:revision>2</cp:revision>
  <cp:lastPrinted>2012-07-03T17:24:00Z</cp:lastPrinted>
  <dcterms:created xsi:type="dcterms:W3CDTF">2013-04-17T14:54:00Z</dcterms:created>
  <dcterms:modified xsi:type="dcterms:W3CDTF">2013-04-17T14:54:00Z</dcterms:modified>
</cp:coreProperties>
</file>