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0BBD5" w14:textId="1ED916E6" w:rsidR="00151F8F" w:rsidRPr="000B0CD4" w:rsidRDefault="00414A69" w:rsidP="00FF1530">
      <w:pPr>
        <w:pStyle w:val="Prrafodelista"/>
        <w:numPr>
          <w:ilvl w:val="0"/>
          <w:numId w:val="1"/>
        </w:numPr>
        <w:rPr>
          <w:rStyle w:val="tlid-translation"/>
          <w:rFonts w:ascii="Lira Sans" w:hAnsi="Lira Sans"/>
          <w:sz w:val="24"/>
          <w:szCs w:val="24"/>
        </w:rPr>
      </w:pP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THE HEGEMONIC MUSEUM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Welcome to The Hegemonic Museum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Presented for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58th Venice </w:t>
      </w:r>
      <w:proofErr w:type="spellStart"/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>Biennial</w:t>
      </w:r>
      <w:r w:rsidR="0068266B" w:rsidRPr="000B0CD4">
        <w:rPr>
          <w:rStyle w:val="tlid-translation"/>
          <w:rFonts w:ascii="Lira Sans" w:hAnsi="Lira Sans"/>
          <w:sz w:val="24"/>
          <w:szCs w:val="24"/>
          <w:lang w:val="en"/>
        </w:rPr>
        <w:t>e</w:t>
      </w:r>
      <w:proofErr w:type="spellEnd"/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, this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research, analysis, and conservation 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space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presents 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different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>case-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studies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of European h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egemony from the 17th to the 20th 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>Century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. A hegemony expressed in the domination that was inherent</w:t>
      </w:r>
      <w:r w:rsidR="00E16332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in a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modernist, Eurocentric and colonial worldview, later to be 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transmitted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and radiated to the rest of the hegemonic countries successively to this day.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The Museum presents this hegemony in six 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>case</w:t>
      </w:r>
      <w:r w:rsidR="006B289D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studies of </w:t>
      </w:r>
      <w:r w:rsidR="00434F79" w:rsidRPr="000B0CD4">
        <w:rPr>
          <w:rStyle w:val="tlid-translation"/>
          <w:rFonts w:ascii="Lira Sans" w:hAnsi="Lira Sans"/>
          <w:sz w:val="24"/>
          <w:szCs w:val="24"/>
          <w:lang w:val="en"/>
        </w:rPr>
        <w:t>the European male</w:t>
      </w:r>
      <w:r w:rsidR="008A17DD" w:rsidRPr="000B0CD4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white, heterosexual, patriarchal, monarchical, culturally and economically "superior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,"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and </w:t>
      </w:r>
      <w:r w:rsidR="00E16332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present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in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very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concepts with which the colonies were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coined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and conceived.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European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ways of doing, looking and analyzi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ng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are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submitted to the public for study, in order to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understand h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ow the hegemonic psyche developed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 whole series of c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omplex mechanisms of oppression that emerged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in </w:t>
      </w:r>
      <w:r w:rsidR="00AD4D63" w:rsidRPr="000B0CD4">
        <w:rPr>
          <w:rStyle w:val="tlid-translation"/>
          <w:rFonts w:ascii="Lira Sans" w:hAnsi="Lira Sans"/>
          <w:sz w:val="24"/>
          <w:szCs w:val="24"/>
          <w:lang w:val="en"/>
        </w:rPr>
        <w:t>concepts like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race and miscegenation, subaltern male subjects, cannibalism, imperialism,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gender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concep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>tions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, civilization and barbarism, and the </w:t>
      </w:r>
      <w:r w:rsidR="00A90CD9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conflictive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relations between monarchy and republic.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In order to materialize this journey 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across time and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through the history of Western Europe, 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we will review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six historic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>al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events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and the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symbolic representations </w:t>
      </w:r>
      <w:r w:rsidR="00A842E3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they contain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through documents, paintings, cartoons, documentaries, photographs</w:t>
      </w:r>
      <w:r w:rsidR="00494D2C" w:rsidRPr="000B0CD4">
        <w:rPr>
          <w:rStyle w:val="tlid-translation"/>
          <w:rFonts w:ascii="Lira Sans" w:hAnsi="Lira Sans"/>
          <w:sz w:val="24"/>
          <w:szCs w:val="24"/>
          <w:lang w:val="en"/>
        </w:rPr>
        <w:t>,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and others. The Hegemonic Museum 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>will expose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the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counterpoints to the notions of civilization wit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h which the European discourse,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subsequently 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>exported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to the Unit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>ed States and other countries—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including 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>the colonies through some of their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hegemonic elites</w:t>
      </w:r>
      <w:r w:rsidR="00FF1530" w:rsidRPr="000B0CD4">
        <w:rPr>
          <w:rStyle w:val="tlid-translation"/>
          <w:rFonts w:ascii="Lira Sans" w:hAnsi="Lira Sans"/>
          <w:sz w:val="24"/>
          <w:szCs w:val="24"/>
          <w:lang w:val="en"/>
        </w:rPr>
        <w:t>—upheld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centralization of its expansionist power, based on concepts of race, barbarism and colonialism.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In conceptual terms, the different temporalities of the events, as well as the 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>various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places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where they occurred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, 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>aim to redefine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notion of civilization through taboos 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>that are part of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306B1C" w:rsidRPr="000B0CD4">
        <w:rPr>
          <w:rStyle w:val="tlid-translation"/>
          <w:rFonts w:ascii="Lira Sans" w:hAnsi="Lira Sans"/>
          <w:sz w:val="24"/>
          <w:szCs w:val="24"/>
          <w:lang w:val="en"/>
        </w:rPr>
        <w:t>Eu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ropean and Christian culture.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Timeless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repressed contradictions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are emphasized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, such as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conflict over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the subsistence of the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lastRenderedPageBreak/>
        <w:t xml:space="preserve">monarchical system in the 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21st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>Century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, the relations between Cold War and monarchy, the relations between contemporary capitalism and colonialism, the similarities of </w:t>
      </w:r>
      <w:proofErr w:type="spellStart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subalternity</w:t>
      </w:r>
      <w:proofErr w:type="spellEnd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between race and gender.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The 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spectator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can follow the </w:t>
      </w:r>
      <w:r w:rsidR="0068266B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cases, 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numb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ered</w:t>
      </w:r>
      <w:r w:rsidR="0068266B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from 1 to 6, chronologically.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We invite you to see and study the complexity of the European hegemonic psyche and</w:t>
      </w:r>
      <w:r w:rsidR="008A17DD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mirroring yourself</w:t>
      </w:r>
      <w:r w:rsidR="00CB7C7E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; </w:t>
      </w:r>
      <w:r w:rsidR="008A17DD" w:rsidRPr="000B0CD4">
        <w:rPr>
          <w:rStyle w:val="tlid-translation"/>
          <w:rFonts w:ascii="Lira Sans" w:hAnsi="Lira Sans"/>
          <w:sz w:val="24"/>
          <w:szCs w:val="24"/>
          <w:lang w:val="en"/>
        </w:rPr>
        <w:t>a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 </w:t>
      </w:r>
      <w:proofErr w:type="spellStart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Aníbal</w:t>
      </w:r>
      <w:proofErr w:type="spellEnd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proofErr w:type="spellStart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Quijano</w:t>
      </w:r>
      <w:proofErr w:type="spellEnd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noted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: the Eurocentric perspective of k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nowledge operates like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a mirror that distorts what it reflects. That is to say, the image we find in that mirror is not entirely </w:t>
      </w:r>
      <w:r w:rsidR="00712E15" w:rsidRPr="000B0CD4">
        <w:rPr>
          <w:rStyle w:val="tlid-translation"/>
          <w:rFonts w:ascii="Lira Sans" w:hAnsi="Lira Sans"/>
          <w:sz w:val="24"/>
          <w:szCs w:val="24"/>
          <w:lang w:val="en"/>
        </w:rPr>
        <w:t>an illusion.</w:t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Pr="000B0CD4">
        <w:rPr>
          <w:rFonts w:ascii="Lira Sans" w:hAnsi="Lira Sans"/>
          <w:sz w:val="24"/>
          <w:szCs w:val="24"/>
          <w:lang w:val="en"/>
        </w:rPr>
        <w:br/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We hope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you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enjoy your visit and 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that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it generates 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new reflections and new questions about our own visions, view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point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s and </w:t>
      </w:r>
      <w:bookmarkStart w:id="0" w:name="_GoBack"/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contemporary thoughts.</w:t>
      </w:r>
      <w:r w:rsidRPr="000B0CD4">
        <w:rPr>
          <w:rStyle w:val="tlid-translation"/>
        </w:rPr>
        <w:br/>
      </w:r>
      <w:r w:rsidRPr="000B0CD4">
        <w:rPr>
          <w:rStyle w:val="tlid-translation"/>
        </w:rPr>
        <w:br/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>Than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k</w:t>
      </w:r>
      <w:r w:rsidR="007873F4"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</w:t>
      </w:r>
      <w:r w:rsidR="001C1C32" w:rsidRPr="000B0CD4">
        <w:rPr>
          <w:rStyle w:val="tlid-translation"/>
          <w:rFonts w:ascii="Lira Sans" w:hAnsi="Lira Sans"/>
          <w:sz w:val="24"/>
          <w:szCs w:val="24"/>
          <w:lang w:val="en"/>
        </w:rPr>
        <w:t>you</w:t>
      </w:r>
      <w:r w:rsidRPr="000B0CD4">
        <w:rPr>
          <w:rStyle w:val="tlid-translation"/>
          <w:rFonts w:ascii="Lira Sans" w:hAnsi="Lira Sans"/>
          <w:sz w:val="24"/>
          <w:szCs w:val="24"/>
          <w:lang w:val="en"/>
        </w:rPr>
        <w:t xml:space="preserve"> for your visit.</w:t>
      </w:r>
    </w:p>
    <w:bookmarkEnd w:id="0"/>
    <w:sectPr w:rsidR="00151F8F" w:rsidRPr="000B0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D65C0"/>
    <w:multiLevelType w:val="hybridMultilevel"/>
    <w:tmpl w:val="A6663ADE"/>
    <w:lvl w:ilvl="0" w:tplc="7BFE2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F"/>
    <w:rsid w:val="0009493D"/>
    <w:rsid w:val="000B0CD4"/>
    <w:rsid w:val="000F4625"/>
    <w:rsid w:val="00107F54"/>
    <w:rsid w:val="00151F8F"/>
    <w:rsid w:val="001C1C32"/>
    <w:rsid w:val="00206CFF"/>
    <w:rsid w:val="002341CC"/>
    <w:rsid w:val="002F559E"/>
    <w:rsid w:val="002F7009"/>
    <w:rsid w:val="00306B1C"/>
    <w:rsid w:val="00361382"/>
    <w:rsid w:val="003708FD"/>
    <w:rsid w:val="00370B5C"/>
    <w:rsid w:val="00414A69"/>
    <w:rsid w:val="00434F79"/>
    <w:rsid w:val="004520AD"/>
    <w:rsid w:val="00460C6B"/>
    <w:rsid w:val="00494D2C"/>
    <w:rsid w:val="00527EF0"/>
    <w:rsid w:val="005C603E"/>
    <w:rsid w:val="0068266B"/>
    <w:rsid w:val="006B289D"/>
    <w:rsid w:val="006D46C7"/>
    <w:rsid w:val="006E1E72"/>
    <w:rsid w:val="00712E15"/>
    <w:rsid w:val="00722E0D"/>
    <w:rsid w:val="00767BB6"/>
    <w:rsid w:val="007873F4"/>
    <w:rsid w:val="008A17DD"/>
    <w:rsid w:val="009B7272"/>
    <w:rsid w:val="009F5150"/>
    <w:rsid w:val="00A02259"/>
    <w:rsid w:val="00A45E2F"/>
    <w:rsid w:val="00A842E3"/>
    <w:rsid w:val="00A90CD9"/>
    <w:rsid w:val="00AC2870"/>
    <w:rsid w:val="00AD4D63"/>
    <w:rsid w:val="00B113C5"/>
    <w:rsid w:val="00B14E10"/>
    <w:rsid w:val="00B30A3E"/>
    <w:rsid w:val="00C12A3B"/>
    <w:rsid w:val="00C43FC0"/>
    <w:rsid w:val="00C6087C"/>
    <w:rsid w:val="00C7254F"/>
    <w:rsid w:val="00CB756C"/>
    <w:rsid w:val="00CB7C7E"/>
    <w:rsid w:val="00D32A28"/>
    <w:rsid w:val="00DC5648"/>
    <w:rsid w:val="00DD6C24"/>
    <w:rsid w:val="00DF758D"/>
    <w:rsid w:val="00E16332"/>
    <w:rsid w:val="00E20FC0"/>
    <w:rsid w:val="00F03FAD"/>
    <w:rsid w:val="00F6206E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F9C3C"/>
  <w15:chartTrackingRefBased/>
  <w15:docId w15:val="{BDB3065B-085B-4B12-90DC-B2DF58EB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151F8F"/>
  </w:style>
  <w:style w:type="paragraph" w:styleId="Prrafodelista">
    <w:name w:val="List Paragraph"/>
    <w:basedOn w:val="Normal"/>
    <w:uiPriority w:val="34"/>
    <w:qFormat/>
    <w:rsid w:val="00FF15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3F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F462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625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62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62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2356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Claudia Pertuze</cp:lastModifiedBy>
  <cp:revision>5</cp:revision>
  <dcterms:created xsi:type="dcterms:W3CDTF">2019-04-06T14:26:00Z</dcterms:created>
  <dcterms:modified xsi:type="dcterms:W3CDTF">2019-04-13T14:06:00Z</dcterms:modified>
</cp:coreProperties>
</file>