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FD5D2" w14:textId="5D5B4EA4" w:rsidR="00BC4C7D" w:rsidRPr="00BC4C7D" w:rsidRDefault="00BC4C7D" w:rsidP="00BC4C7D">
      <w:pPr>
        <w:outlineLvl w:val="0"/>
        <w:rPr>
          <w:rFonts w:ascii="Cambria" w:eastAsia="Times New Roman" w:hAnsi="Cambria" w:cs="Times New Roman"/>
          <w:color w:val="000000"/>
          <w:u w:val="single"/>
          <w:shd w:val="clear" w:color="auto" w:fill="FFFFFF"/>
          <w:lang w:val="es-ES" w:eastAsia="es-ES_tradnl"/>
        </w:rPr>
      </w:pPr>
      <w:r w:rsidRPr="00BC4C7D">
        <w:rPr>
          <w:rFonts w:ascii="Cambria" w:eastAsia="Times New Roman" w:hAnsi="Cambria" w:cs="Times New Roman"/>
          <w:color w:val="000000"/>
          <w:u w:val="single"/>
          <w:shd w:val="clear" w:color="auto" w:fill="FFFFFF"/>
          <w:lang w:val="es-ES" w:eastAsia="es-ES_tradnl"/>
        </w:rPr>
        <w:t>CASO 1: RAMPJAAR- UN CASO DE CANIBALISMO EUROPEO</w:t>
      </w:r>
    </w:p>
    <w:p w14:paraId="28DAC257"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6B5E5068" w14:textId="29DAA3C8"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En el </w:t>
      </w:r>
      <w:proofErr w:type="spellStart"/>
      <w:r w:rsidR="00297B2C">
        <w:rPr>
          <w:rFonts w:ascii="Cambria" w:eastAsia="Times New Roman" w:hAnsi="Cambria" w:cs="Times New Roman"/>
          <w:color w:val="000000"/>
          <w:shd w:val="clear" w:color="auto" w:fill="FFFFFF"/>
          <w:lang w:val="es-ES" w:eastAsia="es-ES_tradnl"/>
        </w:rPr>
        <w:t>s</w:t>
      </w:r>
      <w:r w:rsidRPr="00BC4C7D">
        <w:rPr>
          <w:rFonts w:ascii="Cambria" w:eastAsia="Times New Roman" w:hAnsi="Cambria" w:cs="Times New Roman"/>
          <w:color w:val="000000"/>
          <w:shd w:val="clear" w:color="auto" w:fill="FFFFFF"/>
          <w:lang w:val="es-ES" w:eastAsia="es-ES_tradnl"/>
        </w:rPr>
        <w:t>.XVII</w:t>
      </w:r>
      <w:proofErr w:type="spellEnd"/>
      <w:r w:rsidRPr="00BC4C7D">
        <w:rPr>
          <w:rFonts w:ascii="Cambria" w:eastAsia="Times New Roman" w:hAnsi="Cambria" w:cs="Times New Roman"/>
          <w:color w:val="000000"/>
          <w:shd w:val="clear" w:color="auto" w:fill="FFFFFF"/>
          <w:lang w:val="es-ES" w:eastAsia="es-ES_tradnl"/>
        </w:rPr>
        <w:t xml:space="preserve">, en Holanda, </w:t>
      </w:r>
      <w:r w:rsidR="007B4E86">
        <w:rPr>
          <w:rFonts w:ascii="Cambria" w:eastAsia="Times New Roman" w:hAnsi="Cambria" w:cs="Times New Roman"/>
          <w:color w:val="000000"/>
          <w:shd w:val="clear" w:color="auto" w:fill="FFFFFF"/>
          <w:lang w:val="es-ES" w:eastAsia="es-ES_tradnl"/>
        </w:rPr>
        <w:t>se decidió</w:t>
      </w:r>
      <w:r w:rsidRPr="00BC4C7D">
        <w:rPr>
          <w:rFonts w:ascii="Cambria" w:eastAsia="Times New Roman" w:hAnsi="Cambria" w:cs="Times New Roman"/>
          <w:color w:val="000000"/>
          <w:shd w:val="clear" w:color="auto" w:fill="FFFFFF"/>
          <w:lang w:val="es-ES" w:eastAsia="es-ES_tradnl"/>
        </w:rPr>
        <w:t xml:space="preserve"> </w:t>
      </w:r>
      <w:r w:rsidR="007B4E86">
        <w:rPr>
          <w:rFonts w:ascii="Cambria" w:eastAsia="Times New Roman" w:hAnsi="Cambria" w:cs="Times New Roman"/>
          <w:color w:val="000000"/>
          <w:shd w:val="clear" w:color="auto" w:fill="FFFFFF"/>
          <w:lang w:val="es-ES" w:eastAsia="es-ES_tradnl"/>
        </w:rPr>
        <w:t>la República como forma</w:t>
      </w:r>
      <w:r w:rsidRPr="00BC4C7D">
        <w:rPr>
          <w:rFonts w:ascii="Cambria" w:eastAsia="Times New Roman" w:hAnsi="Cambria" w:cs="Times New Roman"/>
          <w:color w:val="000000"/>
          <w:shd w:val="clear" w:color="auto" w:fill="FFFFFF"/>
          <w:lang w:val="es-ES" w:eastAsia="es-ES_tradnl"/>
        </w:rPr>
        <w:t xml:space="preserve"> de gobierno. Los regentes</w:t>
      </w:r>
      <w:r w:rsidR="009B279F">
        <w:rPr>
          <w:rFonts w:ascii="Cambria" w:eastAsia="Times New Roman" w:hAnsi="Cambria" w:cs="Times New Roman"/>
          <w:color w:val="000000"/>
          <w:shd w:val="clear" w:color="auto" w:fill="FFFFFF"/>
          <w:lang w:val="es-ES" w:eastAsia="es-ES_tradnl"/>
        </w:rPr>
        <w:t xml:space="preserve"> del país bajo</w:t>
      </w:r>
      <w:r w:rsidRPr="00BC4C7D">
        <w:rPr>
          <w:rFonts w:ascii="Cambria" w:eastAsia="Times New Roman" w:hAnsi="Cambria" w:cs="Times New Roman"/>
          <w:color w:val="000000"/>
          <w:shd w:val="clear" w:color="auto" w:fill="FFFFFF"/>
          <w:lang w:val="es-ES" w:eastAsia="es-ES_tradnl"/>
        </w:rPr>
        <w:t xml:space="preserve"> concebían </w:t>
      </w:r>
      <w:r w:rsidR="00365E2E">
        <w:rPr>
          <w:rFonts w:ascii="Cambria" w:eastAsia="Times New Roman" w:hAnsi="Cambria" w:cs="Times New Roman"/>
          <w:color w:val="000000"/>
          <w:shd w:val="clear" w:color="auto" w:fill="FFFFFF"/>
          <w:lang w:val="es-ES" w:eastAsia="es-ES_tradnl"/>
        </w:rPr>
        <w:t>e</w:t>
      </w:r>
      <w:r w:rsidR="00365E2E" w:rsidRPr="00BC4C7D">
        <w:rPr>
          <w:rFonts w:ascii="Cambria" w:eastAsia="Times New Roman" w:hAnsi="Cambria" w:cs="Times New Roman"/>
          <w:color w:val="000000"/>
          <w:shd w:val="clear" w:color="auto" w:fill="FFFFFF"/>
          <w:lang w:val="es-ES" w:eastAsia="es-ES_tradnl"/>
        </w:rPr>
        <w:t xml:space="preserve">l </w:t>
      </w:r>
      <w:r w:rsidRPr="00BC4C7D">
        <w:rPr>
          <w:rFonts w:ascii="Cambria" w:eastAsia="Times New Roman" w:hAnsi="Cambria" w:cs="Times New Roman"/>
          <w:color w:val="000000"/>
          <w:shd w:val="clear" w:color="auto" w:fill="FFFFFF"/>
          <w:lang w:val="es-ES" w:eastAsia="es-ES_tradnl"/>
        </w:rPr>
        <w:t xml:space="preserve">Estado como la "verdadera libertad" y </w:t>
      </w:r>
      <w:r w:rsidR="00365E2E">
        <w:rPr>
          <w:rFonts w:ascii="Cambria" w:eastAsia="Times New Roman" w:hAnsi="Cambria" w:cs="Times New Roman"/>
          <w:color w:val="000000"/>
          <w:shd w:val="clear" w:color="auto" w:fill="FFFFFF"/>
          <w:lang w:val="es-ES" w:eastAsia="es-ES_tradnl"/>
        </w:rPr>
        <w:t xml:space="preserve">como </w:t>
      </w:r>
      <w:r w:rsidR="009B279F">
        <w:rPr>
          <w:rFonts w:ascii="Cambria" w:eastAsia="Times New Roman" w:hAnsi="Cambria" w:cs="Times New Roman"/>
          <w:color w:val="000000"/>
          <w:shd w:val="clear" w:color="auto" w:fill="FFFFFF"/>
          <w:lang w:val="es-ES" w:eastAsia="es-ES_tradnl"/>
        </w:rPr>
        <w:t xml:space="preserve">el </w:t>
      </w:r>
      <w:r w:rsidRPr="00BC4C7D">
        <w:rPr>
          <w:rFonts w:ascii="Cambria" w:eastAsia="Times New Roman" w:hAnsi="Cambria" w:cs="Times New Roman"/>
          <w:color w:val="000000"/>
          <w:shd w:val="clear" w:color="auto" w:fill="FFFFFF"/>
          <w:lang w:val="es-ES" w:eastAsia="es-ES_tradnl"/>
        </w:rPr>
        <w:t>resultado de un liderazgo colectivo. Johan de Witt, líder de los regentes, promovió la idea de que un Estado sin una autoridad centralizada era más beneficioso que una monarquía. La República ya no obedecía a los cánones de las monarquías. La vulnerabilidad de esta diferencia hizo que Luis XIV</w:t>
      </w:r>
      <w:r w:rsidR="00E3325A">
        <w:rPr>
          <w:rFonts w:ascii="Cambria" w:eastAsia="Times New Roman" w:hAnsi="Cambria" w:cs="Times New Roman"/>
          <w:color w:val="000000"/>
          <w:shd w:val="clear" w:color="auto" w:fill="FFFFFF"/>
          <w:lang w:val="es-ES" w:eastAsia="es-ES_tradnl"/>
        </w:rPr>
        <w:t xml:space="preserve"> </w:t>
      </w:r>
      <w:r w:rsidRPr="00BC4C7D">
        <w:rPr>
          <w:rFonts w:ascii="Cambria" w:eastAsia="Times New Roman" w:hAnsi="Cambria" w:cs="Times New Roman"/>
          <w:color w:val="000000"/>
          <w:shd w:val="clear" w:color="auto" w:fill="FFFFFF"/>
          <w:lang w:val="es-ES" w:eastAsia="es-ES_tradnl"/>
        </w:rPr>
        <w:t xml:space="preserve">anexara tierras y socavara sus defensas diplomáticas, procediendo a invadirla, acompañado por ingleses y bávaros. Esto fue denominado el año del desastre de 1672 o </w:t>
      </w:r>
      <w:proofErr w:type="spellStart"/>
      <w:r w:rsidRPr="00BC4C7D">
        <w:rPr>
          <w:rFonts w:ascii="Cambria" w:eastAsia="Times New Roman" w:hAnsi="Cambria" w:cs="Times New Roman"/>
          <w:color w:val="000000"/>
          <w:shd w:val="clear" w:color="auto" w:fill="FFFFFF"/>
          <w:lang w:val="es-ES" w:eastAsia="es-ES_tradnl"/>
        </w:rPr>
        <w:t>Rampjaar</w:t>
      </w:r>
      <w:proofErr w:type="spellEnd"/>
      <w:r w:rsidRPr="00BC4C7D">
        <w:rPr>
          <w:rFonts w:ascii="Cambria" w:eastAsia="Times New Roman" w:hAnsi="Cambria" w:cs="Times New Roman"/>
          <w:color w:val="000000"/>
          <w:shd w:val="clear" w:color="auto" w:fill="FFFFFF"/>
          <w:lang w:val="es-ES" w:eastAsia="es-ES_tradnl"/>
        </w:rPr>
        <w:t xml:space="preserve">, y significó pánico, masacres y desolación para los ciudadanos de la República. </w:t>
      </w:r>
    </w:p>
    <w:p w14:paraId="1C3F8697"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4C1B1C68" w14:textId="43C9EE00"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Buscando un chivo expiatorio para el desastre, en un clima de indignación y terror, se produce una emboscada al hermano de Johan de Witt, Cornelius, en La Haya. El 20 de agosto de 1672, Johan y Cornelius de Witt fueron linchados, asesinados y horriblemente mutilados. El simbolismo de esas mutilaciones fue descrito por el autor de </w:t>
      </w:r>
      <w:proofErr w:type="spellStart"/>
      <w:r w:rsidRPr="00BC4C7D">
        <w:rPr>
          <w:rFonts w:ascii="Cambria" w:eastAsia="Times New Roman" w:hAnsi="Cambria" w:cs="Times New Roman"/>
          <w:color w:val="000000"/>
          <w:shd w:val="clear" w:color="auto" w:fill="FFFFFF"/>
          <w:lang w:val="es-ES" w:eastAsia="es-ES_tradnl"/>
        </w:rPr>
        <w:t>Spiegel</w:t>
      </w:r>
      <w:proofErr w:type="spellEnd"/>
      <w:r w:rsidRPr="00BC4C7D">
        <w:rPr>
          <w:rFonts w:ascii="Cambria" w:eastAsia="Times New Roman" w:hAnsi="Cambria" w:cs="Times New Roman"/>
          <w:color w:val="000000"/>
          <w:shd w:val="clear" w:color="auto" w:fill="FFFFFF"/>
          <w:lang w:val="es-ES" w:eastAsia="es-ES_tradnl"/>
        </w:rPr>
        <w:t xml:space="preserve"> van </w:t>
      </w:r>
      <w:proofErr w:type="spellStart"/>
      <w:r w:rsidRPr="00BC4C7D">
        <w:rPr>
          <w:rFonts w:ascii="Cambria" w:eastAsia="Times New Roman" w:hAnsi="Cambria" w:cs="Times New Roman"/>
          <w:color w:val="000000"/>
          <w:shd w:val="clear" w:color="auto" w:fill="FFFFFF"/>
          <w:lang w:val="es-ES" w:eastAsia="es-ES_tradnl"/>
        </w:rPr>
        <w:t>Staet</w:t>
      </w:r>
      <w:proofErr w:type="spellEnd"/>
      <w:r w:rsidRPr="00BC4C7D">
        <w:rPr>
          <w:rFonts w:ascii="Cambria" w:eastAsia="Times New Roman" w:hAnsi="Cambria" w:cs="Times New Roman"/>
          <w:color w:val="000000"/>
          <w:shd w:val="clear" w:color="auto" w:fill="FFFFFF"/>
          <w:lang w:val="es-ES" w:eastAsia="es-ES_tradnl"/>
        </w:rPr>
        <w:t xml:space="preserve">, quien equiparó el maltrato de sus cuerpos con la República mutilada. Los de Witt fueron desollados y en parte comidos por la muchedumbre, incluyendo los genitales. </w:t>
      </w:r>
    </w:p>
    <w:p w14:paraId="471D9B8C"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 </w:t>
      </w:r>
    </w:p>
    <w:p w14:paraId="55E51490"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El </w:t>
      </w:r>
      <w:proofErr w:type="spellStart"/>
      <w:r w:rsidRPr="00BC4C7D">
        <w:rPr>
          <w:rFonts w:ascii="Cambria" w:eastAsia="Times New Roman" w:hAnsi="Cambria" w:cs="Times New Roman"/>
          <w:color w:val="000000"/>
          <w:shd w:val="clear" w:color="auto" w:fill="FFFFFF"/>
          <w:lang w:val="es-ES" w:eastAsia="es-ES_tradnl"/>
        </w:rPr>
        <w:t>Rampjaar</w:t>
      </w:r>
      <w:proofErr w:type="spellEnd"/>
      <w:r w:rsidRPr="00BC4C7D">
        <w:rPr>
          <w:rFonts w:ascii="Cambria" w:eastAsia="Times New Roman" w:hAnsi="Cambria" w:cs="Times New Roman"/>
          <w:color w:val="000000"/>
          <w:shd w:val="clear" w:color="auto" w:fill="FFFFFF"/>
          <w:lang w:val="es-ES" w:eastAsia="es-ES_tradnl"/>
        </w:rPr>
        <w:t xml:space="preserve"> o año de la vergüenza nacional, se sintetiza en un dicho popular que se transforma en una ecuación del desastre al mismo tiempo que en un acertijo:</w:t>
      </w:r>
    </w:p>
    <w:p w14:paraId="5052B5D3"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10162D82"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HET VOLK REDELOOS, DE REGERING RADELOOS EN HET LAND REDDELOOS / LA FÓRMULA DEL DESASTRE: UN PUEBLO IRRACIONAL, UN GOBIERNO DESESPERADO Y UN PAÍS MÁS ALLÁ DEL RESCATE.</w:t>
      </w:r>
    </w:p>
    <w:p w14:paraId="3DDC7D23"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4EB9884C"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3EAEAA9E"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4DD45586" w14:textId="77777777" w:rsidR="00BC4C7D" w:rsidRPr="00412610" w:rsidRDefault="00BC4C7D" w:rsidP="00BC4C7D">
      <w:pPr>
        <w:outlineLvl w:val="0"/>
        <w:rPr>
          <w:rFonts w:ascii="Cambria" w:eastAsia="Times New Roman" w:hAnsi="Cambria" w:cs="Times New Roman"/>
          <w:color w:val="000000"/>
          <w:u w:val="single"/>
          <w:shd w:val="clear" w:color="auto" w:fill="FFFFFF"/>
          <w:lang w:val="es-ES" w:eastAsia="es-ES_tradnl"/>
        </w:rPr>
      </w:pPr>
      <w:r w:rsidRPr="00412610">
        <w:rPr>
          <w:rFonts w:ascii="Cambria" w:eastAsia="Times New Roman" w:hAnsi="Cambria" w:cs="Times New Roman"/>
          <w:color w:val="000000"/>
          <w:u w:val="single"/>
          <w:shd w:val="clear" w:color="auto" w:fill="FFFFFF"/>
          <w:lang w:val="es-ES" w:eastAsia="es-ES_tradnl"/>
        </w:rPr>
        <w:t>CASO 2: PRIMERA ASOCIACIÓN DE MUJERES DEMOCRÁTICAS DE VIENA- LA RIDICULIZACIÓN DEL EFÍMERO PARTIDO POLÍTICO DE MUJERES.</w:t>
      </w:r>
    </w:p>
    <w:p w14:paraId="65E1E59F"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 </w:t>
      </w:r>
    </w:p>
    <w:p w14:paraId="2632ECD7"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En Viena en 1848, tras dos meses de una constitución de corte republicano, un nuevo motín permitió a los liberales conseguir la elección de una Asamblea Constituyente. El 21 de agosto de 1848, se emitió una reducción drástica en los salarios de las trabajadoras mujeres del sector público, causando manifestaciones donde murieron 18 personas, 282 resultaron heridas. El 28 de agosto 1848, la baronesa </w:t>
      </w:r>
      <w:proofErr w:type="spellStart"/>
      <w:r w:rsidRPr="00BC4C7D">
        <w:rPr>
          <w:rFonts w:ascii="Cambria" w:eastAsia="Times New Roman" w:hAnsi="Cambria" w:cs="Times New Roman"/>
          <w:color w:val="000000"/>
          <w:shd w:val="clear" w:color="auto" w:fill="FFFFFF"/>
          <w:lang w:val="es-ES" w:eastAsia="es-ES_tradnl"/>
        </w:rPr>
        <w:t>Karoline</w:t>
      </w:r>
      <w:proofErr w:type="spellEnd"/>
      <w:r w:rsidRPr="00BC4C7D">
        <w:rPr>
          <w:rFonts w:ascii="Cambria" w:eastAsia="Times New Roman" w:hAnsi="Cambria" w:cs="Times New Roman"/>
          <w:color w:val="000000"/>
          <w:shd w:val="clear" w:color="auto" w:fill="FFFFFF"/>
          <w:lang w:val="es-ES" w:eastAsia="es-ES_tradnl"/>
        </w:rPr>
        <w:t xml:space="preserve"> von </w:t>
      </w:r>
      <w:proofErr w:type="spellStart"/>
      <w:r w:rsidRPr="00BC4C7D">
        <w:rPr>
          <w:rFonts w:ascii="Cambria" w:eastAsia="Times New Roman" w:hAnsi="Cambria" w:cs="Times New Roman"/>
          <w:color w:val="000000"/>
          <w:shd w:val="clear" w:color="auto" w:fill="FFFFFF"/>
          <w:lang w:val="es-ES" w:eastAsia="es-ES_tradnl"/>
        </w:rPr>
        <w:t>Perin</w:t>
      </w:r>
      <w:proofErr w:type="spellEnd"/>
      <w:r w:rsidRPr="00BC4C7D">
        <w:rPr>
          <w:rFonts w:ascii="Cambria" w:eastAsia="Times New Roman" w:hAnsi="Cambria" w:cs="Times New Roman"/>
          <w:color w:val="000000"/>
          <w:shd w:val="clear" w:color="auto" w:fill="FFFFFF"/>
          <w:lang w:val="es-ES" w:eastAsia="es-ES_tradnl"/>
        </w:rPr>
        <w:t xml:space="preserve"> fundó la Primera Asociación de Mujeres Democráticas de Viena.</w:t>
      </w:r>
    </w:p>
    <w:p w14:paraId="0AB4B30C"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 </w:t>
      </w:r>
    </w:p>
    <w:p w14:paraId="51459D03"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La asociación de mujeres organizó una manifestación frente al Reichstag, el 17 de octubre de ese año, a la que asistieron 300 mujeres, quienes -con mil firmas de apoyo- querían convocar a un plebiscito por los derechos laborales femeninos, más igualdad y educación. La petición y asociación de las mujeres fue descartada por ser considerada una empresa ridícula y fue atacada públicamente a través de panfletos y caricaturas en la prensa. La ácida crítica, ironizaba con la idea del mundo nuevo propuesto por las mujeres, utilizando caricaturas de corte sexual con humillantes escenas de </w:t>
      </w:r>
      <w:r w:rsidRPr="00BC4C7D">
        <w:rPr>
          <w:rFonts w:ascii="Cambria" w:eastAsia="Times New Roman" w:hAnsi="Cambria" w:cs="Times New Roman"/>
          <w:color w:val="000000"/>
          <w:shd w:val="clear" w:color="auto" w:fill="FFFFFF"/>
          <w:lang w:val="es-ES" w:eastAsia="es-ES_tradnl"/>
        </w:rPr>
        <w:lastRenderedPageBreak/>
        <w:t xml:space="preserve">sometimiento, y otras que escenificaban la venganza femenina hacia los hombres, tanto en el ámbito público como privado -familiar y sexual-, imaginando un futuro donde las libertades femeninas, implicarían un desastre en la sociedad masculina. Con la falta de apoyo social, el movimiento fue disuelto. La prescripción de la asociación política de mujeres quedó sellada en la Ley de Asociación de 1867. Para las mujeres, la participación política, quedó restringida a asociaciones benéficas e infantiles. </w:t>
      </w:r>
    </w:p>
    <w:p w14:paraId="76A56B21"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430BD889"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387EC9E0" w14:textId="77777777" w:rsidR="00BC4C7D" w:rsidRPr="00BB35BA" w:rsidRDefault="00BC4C7D" w:rsidP="00BC4C7D">
      <w:pPr>
        <w:outlineLvl w:val="0"/>
        <w:rPr>
          <w:rFonts w:ascii="Cambria" w:eastAsia="Times New Roman" w:hAnsi="Cambria" w:cs="Times New Roman"/>
          <w:color w:val="000000"/>
          <w:u w:val="single"/>
          <w:shd w:val="clear" w:color="auto" w:fill="FFFFFF"/>
          <w:lang w:val="es-ES" w:eastAsia="es-ES_tradnl"/>
        </w:rPr>
      </w:pPr>
      <w:r w:rsidRPr="00BB35BA">
        <w:rPr>
          <w:rFonts w:ascii="Cambria" w:eastAsia="Times New Roman" w:hAnsi="Cambria" w:cs="Times New Roman"/>
          <w:color w:val="000000"/>
          <w:u w:val="single"/>
          <w:shd w:val="clear" w:color="auto" w:fill="FFFFFF"/>
          <w:lang w:val="es-ES" w:eastAsia="es-ES_tradnl"/>
        </w:rPr>
        <w:t>CASO 3: LOS ZOOLÓGICOS HUMANOS- LA INSTITUCIONALIZACIÓN DEL COLONIALISMO Y LA POPULARIZACIÓN DEL RACISMO CIENTÍFICO.</w:t>
      </w:r>
    </w:p>
    <w:p w14:paraId="73136280"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 </w:t>
      </w:r>
    </w:p>
    <w:p w14:paraId="49B6B752"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El fenómeno de los zoológicos humanos, exhibidos en Europa, sirvieron para asentar los principios expansionistas económicos al construir las nociones de los salvajes, lo exótico y los otros. De 1815 a 1958 significaron la popularización del racismo europeo y la legitimación de la conquista sobre los territorios de estos lugares no-europeos. Desde 1874, y tomando Alemania la delantera, el comerciante de animales artífice de zoológicos humanos fue Karl </w:t>
      </w:r>
      <w:proofErr w:type="spellStart"/>
      <w:r w:rsidRPr="00BC4C7D">
        <w:rPr>
          <w:rFonts w:ascii="Cambria" w:eastAsia="Times New Roman" w:hAnsi="Cambria" w:cs="Times New Roman"/>
          <w:color w:val="000000"/>
          <w:shd w:val="clear" w:color="auto" w:fill="FFFFFF"/>
          <w:lang w:val="es-ES" w:eastAsia="es-ES_tradnl"/>
        </w:rPr>
        <w:t>Hagenbeck</w:t>
      </w:r>
      <w:proofErr w:type="spellEnd"/>
      <w:r w:rsidRPr="00BC4C7D">
        <w:rPr>
          <w:rFonts w:ascii="Cambria" w:eastAsia="Times New Roman" w:hAnsi="Cambria" w:cs="Times New Roman"/>
          <w:color w:val="000000"/>
          <w:shd w:val="clear" w:color="auto" w:fill="FFFFFF"/>
          <w:lang w:val="es-ES" w:eastAsia="es-ES_tradnl"/>
        </w:rPr>
        <w:t xml:space="preserve">. Montó espectáculos en los que se mostraban individuos de pueblos “exóticos”. En el primer año recibió un millón de visitas. El 6 de mayo de 1889 se celebró en París la Exposición Universal. En el marco de la celebración de la Revolución y su lema de Igualdad, Fraternidad y Libertad, se exhibieron como salvajes a los indígenas </w:t>
      </w:r>
      <w:proofErr w:type="spellStart"/>
      <w:r w:rsidRPr="00BC4C7D">
        <w:rPr>
          <w:rFonts w:ascii="Cambria" w:eastAsia="Times New Roman" w:hAnsi="Cambria" w:cs="Times New Roman"/>
          <w:color w:val="000000"/>
          <w:shd w:val="clear" w:color="auto" w:fill="FFFFFF"/>
          <w:lang w:val="es-ES" w:eastAsia="es-ES_tradnl"/>
        </w:rPr>
        <w:t>selknam</w:t>
      </w:r>
      <w:proofErr w:type="spellEnd"/>
      <w:r w:rsidRPr="00BC4C7D">
        <w:rPr>
          <w:rFonts w:ascii="Cambria" w:eastAsia="Times New Roman" w:hAnsi="Cambria" w:cs="Times New Roman"/>
          <w:color w:val="000000"/>
          <w:shd w:val="clear" w:color="auto" w:fill="FFFFFF"/>
          <w:lang w:val="es-ES" w:eastAsia="es-ES_tradnl"/>
        </w:rPr>
        <w:t xml:space="preserve">, raptados de la Tierra del Fuego, junto a otros aborígenes. Los hermanos </w:t>
      </w:r>
      <w:proofErr w:type="spellStart"/>
      <w:r w:rsidRPr="00BC4C7D">
        <w:rPr>
          <w:rFonts w:ascii="Cambria" w:eastAsia="Times New Roman" w:hAnsi="Cambria" w:cs="Times New Roman"/>
          <w:color w:val="000000"/>
          <w:shd w:val="clear" w:color="auto" w:fill="FFFFFF"/>
          <w:lang w:val="es-ES" w:eastAsia="es-ES_tradnl"/>
        </w:rPr>
        <w:t>Lumiéres</w:t>
      </w:r>
      <w:proofErr w:type="spellEnd"/>
      <w:r w:rsidRPr="00BC4C7D">
        <w:rPr>
          <w:rFonts w:ascii="Cambria" w:eastAsia="Times New Roman" w:hAnsi="Cambria" w:cs="Times New Roman"/>
          <w:color w:val="000000"/>
          <w:shd w:val="clear" w:color="auto" w:fill="FFFFFF"/>
          <w:lang w:val="es-ES" w:eastAsia="es-ES_tradnl"/>
        </w:rPr>
        <w:t xml:space="preserve"> realizaron películas de la exposición, registrando su multitudinaria concurrencia y el disfrute de estas exhibiciones humanas. El Jardín de Aclimatación, en París, fue uno de los lugares construidos como escenografía para exhibir animales, plantas y “salvajes”. La “mirada científica” también ayudó a enfatizar las diferencias culturales entre las naciones occidentales y las no-europeas. Para ello se recogerá esta mirada sobre estos cuerpos. En los diarios de viaje de Darwin se puede leer que consideraba a los fueguinos como "las criaturas más abyectas y miserables”. Darwin llegó al falso convencimiento de que los nativos practicaban el canibalismo. Estas conclusiones “científicas” se popularizaron a partir de 1850. En esos años aparece el Ensayo sobre la desigualdad de las razas humanas (1853) del escritor francés Joseph Arthur de </w:t>
      </w:r>
      <w:proofErr w:type="spellStart"/>
      <w:r w:rsidRPr="00BC4C7D">
        <w:rPr>
          <w:rFonts w:ascii="Cambria" w:eastAsia="Times New Roman" w:hAnsi="Cambria" w:cs="Times New Roman"/>
          <w:color w:val="000000"/>
          <w:shd w:val="clear" w:color="auto" w:fill="FFFFFF"/>
          <w:lang w:val="es-ES" w:eastAsia="es-ES_tradnl"/>
        </w:rPr>
        <w:t>Gobineau</w:t>
      </w:r>
      <w:proofErr w:type="spellEnd"/>
      <w:r w:rsidRPr="00BC4C7D">
        <w:rPr>
          <w:rFonts w:ascii="Cambria" w:eastAsia="Times New Roman" w:hAnsi="Cambria" w:cs="Times New Roman"/>
          <w:color w:val="000000"/>
          <w:shd w:val="clear" w:color="auto" w:fill="FFFFFF"/>
          <w:lang w:val="es-ES" w:eastAsia="es-ES_tradnl"/>
        </w:rPr>
        <w:t>, obra inicial de la filosofía racista.</w:t>
      </w:r>
    </w:p>
    <w:p w14:paraId="01A39125"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7B03EF6F"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610581F7" w14:textId="77777777" w:rsidR="00BC4C7D" w:rsidRPr="002E7930" w:rsidRDefault="00BC4C7D" w:rsidP="00BC4C7D">
      <w:pPr>
        <w:outlineLvl w:val="0"/>
        <w:rPr>
          <w:rFonts w:ascii="Cambria" w:eastAsia="Times New Roman" w:hAnsi="Cambria" w:cs="Times New Roman"/>
          <w:color w:val="000000"/>
          <w:u w:val="single"/>
          <w:shd w:val="clear" w:color="auto" w:fill="FFFFFF"/>
          <w:lang w:val="es-ES" w:eastAsia="es-ES_tradnl"/>
        </w:rPr>
      </w:pPr>
      <w:r w:rsidRPr="002E7930">
        <w:rPr>
          <w:rFonts w:ascii="Cambria" w:eastAsia="Times New Roman" w:hAnsi="Cambria" w:cs="Times New Roman"/>
          <w:color w:val="000000"/>
          <w:u w:val="single"/>
          <w:shd w:val="clear" w:color="auto" w:fill="FFFFFF"/>
          <w:lang w:val="es-ES" w:eastAsia="es-ES_tradnl"/>
        </w:rPr>
        <w:t>CASO 4: LAS HISTÉRICAS DE CHARCOT- ESE OTRO MUJER- EL LENGUAJE DE LA SUBALTERNA.</w:t>
      </w:r>
    </w:p>
    <w:p w14:paraId="2B57C3DD"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 </w:t>
      </w:r>
    </w:p>
    <w:p w14:paraId="6101B4AC"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Jean Martin </w:t>
      </w:r>
      <w:proofErr w:type="spellStart"/>
      <w:r w:rsidRPr="00BC4C7D">
        <w:rPr>
          <w:rFonts w:ascii="Cambria" w:eastAsia="Times New Roman" w:hAnsi="Cambria" w:cs="Times New Roman"/>
          <w:color w:val="000000"/>
          <w:shd w:val="clear" w:color="auto" w:fill="FFFFFF"/>
          <w:lang w:val="es-ES" w:eastAsia="es-ES_tradnl"/>
        </w:rPr>
        <w:t>Charcot</w:t>
      </w:r>
      <w:proofErr w:type="spellEnd"/>
      <w:r w:rsidRPr="00BC4C7D">
        <w:rPr>
          <w:rFonts w:ascii="Cambria" w:eastAsia="Times New Roman" w:hAnsi="Cambria" w:cs="Times New Roman"/>
          <w:color w:val="000000"/>
          <w:shd w:val="clear" w:color="auto" w:fill="FFFFFF"/>
          <w:lang w:val="es-ES" w:eastAsia="es-ES_tradnl"/>
        </w:rPr>
        <w:t xml:space="preserve"> (1825-1893) para muchos es el fundador de la neurología moderna. En 1862, empieza a trabajar en La </w:t>
      </w:r>
      <w:proofErr w:type="spellStart"/>
      <w:r w:rsidRPr="00BC4C7D">
        <w:rPr>
          <w:rFonts w:ascii="Cambria" w:eastAsia="Times New Roman" w:hAnsi="Cambria" w:cs="Times New Roman"/>
          <w:color w:val="000000"/>
          <w:shd w:val="clear" w:color="auto" w:fill="FFFFFF"/>
          <w:lang w:val="es-ES" w:eastAsia="es-ES_tradnl"/>
        </w:rPr>
        <w:t>Salpêtrière</w:t>
      </w:r>
      <w:proofErr w:type="spellEnd"/>
      <w:r w:rsidRPr="00BC4C7D">
        <w:rPr>
          <w:rFonts w:ascii="Cambria" w:eastAsia="Times New Roman" w:hAnsi="Cambria" w:cs="Times New Roman"/>
          <w:color w:val="000000"/>
          <w:shd w:val="clear" w:color="auto" w:fill="FFFFFF"/>
          <w:lang w:val="es-ES" w:eastAsia="es-ES_tradnl"/>
        </w:rPr>
        <w:t xml:space="preserve"> donde había 5.000 mujeres consideradas dementes, mendigas, delincuentes, epilépticas o cuya sintomatología no tenía clasificación. Allí funda un taller fotográfico, el que pretendía usar para la investigación de las enfermedades neurológicas, tarea que registró en su libro </w:t>
      </w:r>
      <w:proofErr w:type="spellStart"/>
      <w:r w:rsidRPr="00BC4C7D">
        <w:rPr>
          <w:rFonts w:ascii="Cambria" w:eastAsia="Times New Roman" w:hAnsi="Cambria" w:cs="Times New Roman"/>
          <w:color w:val="000000"/>
          <w:shd w:val="clear" w:color="auto" w:fill="FFFFFF"/>
          <w:lang w:val="es-ES" w:eastAsia="es-ES_tradnl"/>
        </w:rPr>
        <w:t>Iconographie</w:t>
      </w:r>
      <w:proofErr w:type="spellEnd"/>
      <w:r w:rsidRPr="00BC4C7D">
        <w:rPr>
          <w:rFonts w:ascii="Cambria" w:eastAsia="Times New Roman" w:hAnsi="Cambria" w:cs="Times New Roman"/>
          <w:color w:val="000000"/>
          <w:shd w:val="clear" w:color="auto" w:fill="FFFFFF"/>
          <w:lang w:val="es-ES" w:eastAsia="es-ES_tradnl"/>
        </w:rPr>
        <w:t xml:space="preserve"> </w:t>
      </w:r>
      <w:proofErr w:type="spellStart"/>
      <w:r w:rsidRPr="00BC4C7D">
        <w:rPr>
          <w:rFonts w:ascii="Cambria" w:eastAsia="Times New Roman" w:hAnsi="Cambria" w:cs="Times New Roman"/>
          <w:color w:val="000000"/>
          <w:shd w:val="clear" w:color="auto" w:fill="FFFFFF"/>
          <w:lang w:val="es-ES" w:eastAsia="es-ES_tradnl"/>
        </w:rPr>
        <w:t>Photographique</w:t>
      </w:r>
      <w:proofErr w:type="spellEnd"/>
      <w:r w:rsidRPr="00BC4C7D">
        <w:rPr>
          <w:rFonts w:ascii="Cambria" w:eastAsia="Times New Roman" w:hAnsi="Cambria" w:cs="Times New Roman"/>
          <w:color w:val="000000"/>
          <w:shd w:val="clear" w:color="auto" w:fill="FFFFFF"/>
          <w:lang w:val="es-ES" w:eastAsia="es-ES_tradnl"/>
        </w:rPr>
        <w:t xml:space="preserve"> de La </w:t>
      </w:r>
      <w:proofErr w:type="spellStart"/>
      <w:r w:rsidRPr="00BC4C7D">
        <w:rPr>
          <w:rFonts w:ascii="Cambria" w:eastAsia="Times New Roman" w:hAnsi="Cambria" w:cs="Times New Roman"/>
          <w:color w:val="000000"/>
          <w:shd w:val="clear" w:color="auto" w:fill="FFFFFF"/>
          <w:lang w:val="es-ES" w:eastAsia="es-ES_tradnl"/>
        </w:rPr>
        <w:t>Salpêtrière</w:t>
      </w:r>
      <w:proofErr w:type="spellEnd"/>
      <w:r w:rsidRPr="00BC4C7D">
        <w:rPr>
          <w:rFonts w:ascii="Cambria" w:eastAsia="Times New Roman" w:hAnsi="Cambria" w:cs="Times New Roman"/>
          <w:color w:val="000000"/>
          <w:shd w:val="clear" w:color="auto" w:fill="FFFFFF"/>
          <w:lang w:val="es-ES" w:eastAsia="es-ES_tradnl"/>
        </w:rPr>
        <w:t xml:space="preserve"> (1876-1880). </w:t>
      </w:r>
    </w:p>
    <w:p w14:paraId="197D1DF4"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p>
    <w:p w14:paraId="6FF2C998" w14:textId="77777777" w:rsidR="00BC4C7D" w:rsidRPr="00BC4C7D" w:rsidRDefault="00BC4C7D" w:rsidP="00BC4C7D">
      <w:pPr>
        <w:outlineLvl w:val="0"/>
        <w:rPr>
          <w:rFonts w:ascii="Cambria" w:eastAsia="Times New Roman" w:hAnsi="Cambria" w:cs="Times New Roman"/>
          <w:color w:val="000000"/>
          <w:shd w:val="clear" w:color="auto" w:fill="FFFFFF"/>
          <w:lang w:val="es-ES" w:eastAsia="es-ES_tradnl"/>
        </w:rPr>
      </w:pPr>
      <w:r w:rsidRPr="00BC4C7D">
        <w:rPr>
          <w:rFonts w:ascii="Cambria" w:eastAsia="Times New Roman" w:hAnsi="Cambria" w:cs="Times New Roman"/>
          <w:color w:val="000000"/>
          <w:shd w:val="clear" w:color="auto" w:fill="FFFFFF"/>
          <w:lang w:val="es-ES" w:eastAsia="es-ES_tradnl"/>
        </w:rPr>
        <w:t xml:space="preserve">Contemporáneos de </w:t>
      </w:r>
      <w:proofErr w:type="spellStart"/>
      <w:r w:rsidRPr="00BC4C7D">
        <w:rPr>
          <w:rFonts w:ascii="Cambria" w:eastAsia="Times New Roman" w:hAnsi="Cambria" w:cs="Times New Roman"/>
          <w:color w:val="000000"/>
          <w:shd w:val="clear" w:color="auto" w:fill="FFFFFF"/>
          <w:lang w:val="es-ES" w:eastAsia="es-ES_tradnl"/>
        </w:rPr>
        <w:t>Charcot</w:t>
      </w:r>
      <w:proofErr w:type="spellEnd"/>
      <w:r w:rsidRPr="00BC4C7D">
        <w:rPr>
          <w:rFonts w:ascii="Cambria" w:eastAsia="Times New Roman" w:hAnsi="Cambria" w:cs="Times New Roman"/>
          <w:color w:val="000000"/>
          <w:shd w:val="clear" w:color="auto" w:fill="FFFFFF"/>
          <w:lang w:val="es-ES" w:eastAsia="es-ES_tradnl"/>
        </w:rPr>
        <w:t xml:space="preserve"> acusaban que, más que curar la histeria, él se encargaba de estimularla. Registros de las “Lecciones de los martes” muestran que a veces solicitaba la participación del público para que atestiguaran que sus hipnotizaciones no eran un truco, convirtiéndolas más en un espectáculo, que algo con rigor científico. El dispositivo clínico de las </w:t>
      </w:r>
      <w:proofErr w:type="spellStart"/>
      <w:r w:rsidRPr="00BC4C7D">
        <w:rPr>
          <w:rFonts w:ascii="Cambria" w:eastAsia="Times New Roman" w:hAnsi="Cambria" w:cs="Times New Roman"/>
          <w:color w:val="000000"/>
          <w:shd w:val="clear" w:color="auto" w:fill="FFFFFF"/>
          <w:lang w:val="es-ES" w:eastAsia="es-ES_tradnl"/>
        </w:rPr>
        <w:t>Leçons</w:t>
      </w:r>
      <w:proofErr w:type="spellEnd"/>
      <w:r w:rsidRPr="00BC4C7D">
        <w:rPr>
          <w:rFonts w:ascii="Cambria" w:eastAsia="Times New Roman" w:hAnsi="Cambria" w:cs="Times New Roman"/>
          <w:color w:val="000000"/>
          <w:shd w:val="clear" w:color="auto" w:fill="FFFFFF"/>
          <w:lang w:val="es-ES" w:eastAsia="es-ES_tradnl"/>
        </w:rPr>
        <w:t xml:space="preserve"> du </w:t>
      </w:r>
      <w:proofErr w:type="spellStart"/>
      <w:r w:rsidRPr="00BC4C7D">
        <w:rPr>
          <w:rFonts w:ascii="Cambria" w:eastAsia="Times New Roman" w:hAnsi="Cambria" w:cs="Times New Roman"/>
          <w:color w:val="000000"/>
          <w:shd w:val="clear" w:color="auto" w:fill="FFFFFF"/>
          <w:lang w:val="es-ES" w:eastAsia="es-ES_tradnl"/>
        </w:rPr>
        <w:t>mardi</w:t>
      </w:r>
      <w:proofErr w:type="spellEnd"/>
      <w:r w:rsidRPr="00BC4C7D">
        <w:rPr>
          <w:rFonts w:ascii="Cambria" w:eastAsia="Times New Roman" w:hAnsi="Cambria" w:cs="Times New Roman"/>
          <w:color w:val="000000"/>
          <w:shd w:val="clear" w:color="auto" w:fill="FFFFFF"/>
          <w:lang w:val="es-ES" w:eastAsia="es-ES_tradnl"/>
        </w:rPr>
        <w:t xml:space="preserve"> genera un malestar. Son puestas en escena, con un comienzo y una caída. Ciertas indicaciones son escritas según las convenciones del teatro: “la enferma se retira”. Se ha demostrado cómo las puestas en escena del cuerpo patológico se construyen, a fines del siglo XIX, en Francia, en una relación directa entre la gestualidad de los histéricos y la de los artistas burlescos de los café-</w:t>
      </w:r>
      <w:proofErr w:type="spellStart"/>
      <w:r w:rsidRPr="00BC4C7D">
        <w:rPr>
          <w:rFonts w:ascii="Cambria" w:eastAsia="Times New Roman" w:hAnsi="Cambria" w:cs="Times New Roman"/>
          <w:color w:val="000000"/>
          <w:shd w:val="clear" w:color="auto" w:fill="FFFFFF"/>
          <w:lang w:val="es-ES" w:eastAsia="es-ES_tradnl"/>
        </w:rPr>
        <w:t>concert</w:t>
      </w:r>
      <w:proofErr w:type="spellEnd"/>
      <w:r w:rsidRPr="00BC4C7D">
        <w:rPr>
          <w:rFonts w:ascii="Cambria" w:eastAsia="Times New Roman" w:hAnsi="Cambria" w:cs="Times New Roman"/>
          <w:color w:val="000000"/>
          <w:shd w:val="clear" w:color="auto" w:fill="FFFFFF"/>
          <w:lang w:val="es-ES" w:eastAsia="es-ES_tradnl"/>
        </w:rPr>
        <w:t xml:space="preserve"> y las poses de las bellas artes.</w:t>
      </w:r>
    </w:p>
    <w:p w14:paraId="79E800B7" w14:textId="77777777" w:rsidR="00114289" w:rsidRPr="00BC4C7D" w:rsidRDefault="00114289" w:rsidP="009B00F3">
      <w:pPr>
        <w:outlineLvl w:val="0"/>
        <w:rPr>
          <w:rFonts w:ascii="Cambria" w:eastAsia="Times New Roman" w:hAnsi="Cambria" w:cs="Times New Roman"/>
          <w:color w:val="000000"/>
          <w:shd w:val="clear" w:color="auto" w:fill="FFFFFF"/>
          <w:lang w:val="es-ES" w:eastAsia="es-ES_tradnl"/>
        </w:rPr>
      </w:pPr>
    </w:p>
    <w:p w14:paraId="54706BC8" w14:textId="77777777" w:rsidR="00114289" w:rsidRDefault="00114289" w:rsidP="009B00F3">
      <w:pPr>
        <w:outlineLvl w:val="0"/>
        <w:rPr>
          <w:rFonts w:ascii="Cambria" w:eastAsia="Times New Roman" w:hAnsi="Cambria" w:cs="Times New Roman"/>
          <w:color w:val="000000"/>
          <w:u w:val="single"/>
          <w:shd w:val="clear" w:color="auto" w:fill="FFFFFF"/>
          <w:lang w:val="es-ES" w:eastAsia="es-ES_tradnl"/>
        </w:rPr>
      </w:pPr>
    </w:p>
    <w:p w14:paraId="3866942E" w14:textId="725F117A" w:rsidR="00FE6E1F" w:rsidRPr="00FE6E1F" w:rsidRDefault="00FE6E1F" w:rsidP="009B00F3">
      <w:pPr>
        <w:outlineLvl w:val="0"/>
        <w:rPr>
          <w:rFonts w:ascii="Cambria" w:eastAsia="Times New Roman" w:hAnsi="Cambria" w:cs="Times New Roman"/>
          <w:color w:val="000000"/>
          <w:lang w:eastAsia="es-ES_tradnl"/>
        </w:rPr>
      </w:pPr>
      <w:r w:rsidRPr="00FE6E1F">
        <w:rPr>
          <w:rFonts w:ascii="Cambria" w:eastAsia="Times New Roman" w:hAnsi="Cambria" w:cs="Times New Roman"/>
          <w:color w:val="000000"/>
          <w:u w:val="single"/>
          <w:shd w:val="clear" w:color="auto" w:fill="FFFFFF"/>
          <w:lang w:val="es-ES" w:eastAsia="es-ES_tradnl"/>
        </w:rPr>
        <w:t>CASO 5</w:t>
      </w:r>
      <w:r w:rsidR="00BC4C7D">
        <w:rPr>
          <w:rFonts w:ascii="Cambria" w:eastAsia="Times New Roman" w:hAnsi="Cambria" w:cs="Times New Roman"/>
          <w:color w:val="000000"/>
          <w:u w:val="single"/>
          <w:shd w:val="clear" w:color="auto" w:fill="FFFFFF"/>
          <w:lang w:val="es-ES" w:eastAsia="es-ES_tradnl"/>
        </w:rPr>
        <w:t>: JUAN JACOBO ÁRBENZ: FUNDACIÓN DE LA REPÚBLICA BANANERA</w:t>
      </w:r>
    </w:p>
    <w:p w14:paraId="524F6793" w14:textId="77777777" w:rsidR="00FE6E1F" w:rsidRPr="00FE6E1F" w:rsidRDefault="00FE6E1F" w:rsidP="00FE6E1F">
      <w:pPr>
        <w:rPr>
          <w:rFonts w:ascii="Cambria" w:hAnsi="Cambria" w:cs="Times New Roman"/>
          <w:color w:val="000000"/>
          <w:lang w:eastAsia="es-ES_tradnl"/>
        </w:rPr>
      </w:pPr>
      <w:r w:rsidRPr="00FE6E1F">
        <w:rPr>
          <w:rFonts w:ascii="Cambria" w:hAnsi="Cambria" w:cs="Times New Roman"/>
          <w:color w:val="000000"/>
          <w:sz w:val="28"/>
          <w:szCs w:val="28"/>
          <w:shd w:val="clear" w:color="auto" w:fill="FFFFFF"/>
          <w:lang w:eastAsia="es-ES_tradnl"/>
        </w:rPr>
        <w:t> </w:t>
      </w:r>
    </w:p>
    <w:p w14:paraId="4B455B74" w14:textId="59FA5F32" w:rsidR="00FE6E1F" w:rsidRPr="00FE6E1F" w:rsidRDefault="00FE6E1F" w:rsidP="00FE6E1F">
      <w:pPr>
        <w:rPr>
          <w:rFonts w:ascii="Cambria" w:eastAsia="Times New Roman" w:hAnsi="Cambria" w:cs="Times New Roman"/>
          <w:color w:val="000000"/>
          <w:lang w:eastAsia="es-ES_tradnl"/>
        </w:rPr>
      </w:pPr>
      <w:r w:rsidRPr="00FE6E1F">
        <w:rPr>
          <w:rFonts w:ascii="Cambria" w:eastAsia="Times New Roman" w:hAnsi="Cambria" w:cs="Times New Roman"/>
          <w:color w:val="000000"/>
          <w:shd w:val="clear" w:color="auto" w:fill="FFFFFF"/>
          <w:lang w:val="es-ES" w:eastAsia="es-ES_tradnl"/>
        </w:rPr>
        <w:t xml:space="preserve">El término </w:t>
      </w:r>
      <w:r>
        <w:rPr>
          <w:rFonts w:ascii="Cambria" w:eastAsia="Times New Roman" w:hAnsi="Cambria" w:cs="Times New Roman"/>
          <w:color w:val="000000"/>
          <w:shd w:val="clear" w:color="auto" w:fill="FFFFFF"/>
          <w:lang w:val="es-ES" w:eastAsia="es-ES_tradnl"/>
        </w:rPr>
        <w:t>“</w:t>
      </w:r>
      <w:r w:rsidR="00D8038C">
        <w:rPr>
          <w:rFonts w:ascii="Cambria" w:eastAsia="Times New Roman" w:hAnsi="Cambria" w:cs="Times New Roman"/>
          <w:color w:val="000000"/>
          <w:shd w:val="clear" w:color="auto" w:fill="FFFFFF"/>
          <w:lang w:val="es-ES" w:eastAsia="es-ES_tradnl"/>
        </w:rPr>
        <w:t>r</w:t>
      </w:r>
      <w:r>
        <w:rPr>
          <w:rFonts w:ascii="Cambria" w:eastAsia="Times New Roman" w:hAnsi="Cambria" w:cs="Times New Roman"/>
          <w:color w:val="000000"/>
          <w:shd w:val="clear" w:color="auto" w:fill="FFFFFF"/>
          <w:lang w:val="es-ES" w:eastAsia="es-ES_tradnl"/>
        </w:rPr>
        <w:t>epública bananera” se usa</w:t>
      </w:r>
      <w:r w:rsidRPr="00FE6E1F">
        <w:rPr>
          <w:rFonts w:ascii="Cambria" w:eastAsia="Times New Roman" w:hAnsi="Cambria" w:cs="Times New Roman"/>
          <w:color w:val="000000"/>
          <w:shd w:val="clear" w:color="auto" w:fill="FFFFFF"/>
          <w:lang w:val="es-ES" w:eastAsia="es-ES_tradnl"/>
        </w:rPr>
        <w:t xml:space="preserve"> para describir a un país que es considerado polít</w:t>
      </w:r>
      <w:r>
        <w:rPr>
          <w:rFonts w:ascii="Cambria" w:eastAsia="Times New Roman" w:hAnsi="Cambria" w:cs="Times New Roman"/>
          <w:color w:val="000000"/>
          <w:shd w:val="clear" w:color="auto" w:fill="FFFFFF"/>
          <w:lang w:val="es-ES" w:eastAsia="es-ES_tradnl"/>
        </w:rPr>
        <w:t>icamente inestable, atrasado y </w:t>
      </w:r>
      <w:r w:rsidRPr="00FE6E1F">
        <w:rPr>
          <w:rFonts w:ascii="Cambria" w:eastAsia="Times New Roman" w:hAnsi="Cambria" w:cs="Times New Roman"/>
          <w:color w:val="000000"/>
          <w:shd w:val="clear" w:color="auto" w:fill="FFFFFF"/>
          <w:lang w:val="es-ES" w:eastAsia="es-ES_tradnl"/>
        </w:rPr>
        <w:t>corrupto; y cuya economía depende de unos pocos productos de escaso valor, simbolizado en las bananas. Fue acuñado por el escritor norteamericano</w:t>
      </w:r>
      <w:r>
        <w:rPr>
          <w:rFonts w:ascii="Cambria" w:eastAsia="Times New Roman" w:hAnsi="Cambria" w:cs="Times New Roman"/>
          <w:color w:val="000000"/>
          <w:shd w:val="clear" w:color="auto" w:fill="FFFFFF"/>
          <w:lang w:val="es-ES" w:eastAsia="es-ES_tradnl"/>
        </w:rPr>
        <w:t xml:space="preserve"> William </w:t>
      </w:r>
      <w:proofErr w:type="spellStart"/>
      <w:r>
        <w:rPr>
          <w:rFonts w:ascii="Cambria" w:eastAsia="Times New Roman" w:hAnsi="Cambria" w:cs="Times New Roman"/>
          <w:color w:val="000000"/>
          <w:shd w:val="clear" w:color="auto" w:fill="FFFFFF"/>
          <w:lang w:val="es-ES" w:eastAsia="es-ES_tradnl"/>
        </w:rPr>
        <w:t>Sidney</w:t>
      </w:r>
      <w:proofErr w:type="spellEnd"/>
      <w:r>
        <w:rPr>
          <w:rFonts w:ascii="Cambria" w:eastAsia="Times New Roman" w:hAnsi="Cambria" w:cs="Times New Roman"/>
          <w:color w:val="000000"/>
          <w:shd w:val="clear" w:color="auto" w:fill="FFFFFF"/>
          <w:lang w:val="es-ES" w:eastAsia="es-ES_tradnl"/>
        </w:rPr>
        <w:t xml:space="preserve"> </w:t>
      </w:r>
      <w:proofErr w:type="spellStart"/>
      <w:r>
        <w:rPr>
          <w:rFonts w:ascii="Cambria" w:eastAsia="Times New Roman" w:hAnsi="Cambria" w:cs="Times New Roman"/>
          <w:color w:val="000000"/>
          <w:shd w:val="clear" w:color="auto" w:fill="FFFFFF"/>
          <w:lang w:val="es-ES" w:eastAsia="es-ES_tradnl"/>
        </w:rPr>
        <w:t>Porter</w:t>
      </w:r>
      <w:proofErr w:type="spellEnd"/>
      <w:r>
        <w:rPr>
          <w:rFonts w:ascii="Cambria" w:eastAsia="Times New Roman" w:hAnsi="Cambria" w:cs="Times New Roman"/>
          <w:color w:val="000000"/>
          <w:shd w:val="clear" w:color="auto" w:fill="FFFFFF"/>
          <w:lang w:val="es-ES" w:eastAsia="es-ES_tradnl"/>
        </w:rPr>
        <w:t xml:space="preserve"> </w:t>
      </w:r>
      <w:r w:rsidR="00E12B0A">
        <w:rPr>
          <w:rFonts w:ascii="Cambria" w:eastAsia="Times New Roman" w:hAnsi="Cambria" w:cs="Times New Roman"/>
          <w:color w:val="000000"/>
          <w:shd w:val="clear" w:color="auto" w:fill="FFFFFF"/>
          <w:lang w:val="es-ES" w:eastAsia="es-ES_tradnl"/>
        </w:rPr>
        <w:softHyphen/>
        <w:t>–</w:t>
      </w:r>
      <w:r>
        <w:rPr>
          <w:rFonts w:ascii="Cambria" w:eastAsia="Times New Roman" w:hAnsi="Cambria" w:cs="Times New Roman"/>
          <w:color w:val="000000"/>
          <w:shd w:val="clear" w:color="auto" w:fill="FFFFFF"/>
          <w:lang w:val="es-ES" w:eastAsia="es-ES_tradnl"/>
        </w:rPr>
        <w:t>alias </w:t>
      </w:r>
      <w:r w:rsidRPr="00FE6E1F">
        <w:rPr>
          <w:rFonts w:ascii="Cambria" w:eastAsia="Times New Roman" w:hAnsi="Cambria" w:cs="Times New Roman"/>
          <w:color w:val="000000"/>
          <w:shd w:val="clear" w:color="auto" w:fill="FFFFFF"/>
          <w:lang w:val="es-ES" w:eastAsia="es-ES_tradnl"/>
        </w:rPr>
        <w:t>O. Henry</w:t>
      </w:r>
      <w:r w:rsidR="00E12B0A">
        <w:rPr>
          <w:rFonts w:ascii="Cambria" w:eastAsia="Times New Roman" w:hAnsi="Cambria" w:cs="Times New Roman"/>
          <w:color w:val="000000"/>
          <w:shd w:val="clear" w:color="auto" w:fill="FFFFFF"/>
          <w:lang w:val="es-ES" w:eastAsia="es-ES_tradnl"/>
        </w:rPr>
        <w:softHyphen/>
      </w:r>
      <w:r w:rsidR="00E12B0A">
        <w:rPr>
          <w:rFonts w:ascii="Cambria" w:eastAsia="Times New Roman" w:hAnsi="Cambria" w:cs="Times New Roman"/>
          <w:color w:val="000000"/>
          <w:shd w:val="clear" w:color="auto" w:fill="FFFFFF"/>
          <w:lang w:val="es-ES" w:eastAsia="es-ES_tradnl"/>
        </w:rPr>
        <w:softHyphen/>
      </w:r>
      <w:r w:rsidR="00E12B0A">
        <w:rPr>
          <w:rFonts w:ascii="Cambria" w:eastAsia="Times New Roman" w:hAnsi="Cambria" w:cs="Times New Roman"/>
          <w:color w:val="000000"/>
          <w:shd w:val="clear" w:color="auto" w:fill="FFFFFF"/>
          <w:lang w:val="es-ES" w:eastAsia="es-ES_tradnl"/>
        </w:rPr>
        <w:softHyphen/>
        <w:t xml:space="preserve">– </w:t>
      </w:r>
      <w:r w:rsidRPr="00FE6E1F">
        <w:rPr>
          <w:rFonts w:ascii="Cambria" w:eastAsia="Times New Roman" w:hAnsi="Cambria" w:cs="Times New Roman"/>
          <w:color w:val="000000"/>
          <w:shd w:val="clear" w:color="auto" w:fill="FFFFFF"/>
          <w:lang w:val="es-ES" w:eastAsia="es-ES_tradnl"/>
        </w:rPr>
        <w:t>para referirse a Honduras, pasando más tarde a ser usado para nombrar a Guatemala, donde la </w:t>
      </w:r>
      <w:proofErr w:type="spellStart"/>
      <w:r w:rsidR="00667755" w:rsidRPr="00BB35BA">
        <w:rPr>
          <w:rFonts w:ascii="Cambria" w:eastAsia="Times New Roman" w:hAnsi="Cambria" w:cs="Times New Roman"/>
          <w:iCs/>
          <w:color w:val="000000"/>
          <w:shd w:val="clear" w:color="auto" w:fill="FFFFFF"/>
          <w:lang w:val="es-ES" w:eastAsia="es-ES_tradnl"/>
        </w:rPr>
        <w:t>United</w:t>
      </w:r>
      <w:proofErr w:type="spellEnd"/>
      <w:r w:rsidR="00667755" w:rsidRPr="00BB35BA">
        <w:rPr>
          <w:rFonts w:ascii="Cambria" w:eastAsia="Times New Roman" w:hAnsi="Cambria" w:cs="Times New Roman"/>
          <w:iCs/>
          <w:color w:val="000000"/>
          <w:shd w:val="clear" w:color="auto" w:fill="FFFFFF"/>
          <w:lang w:val="es-ES" w:eastAsia="es-ES_tradnl"/>
        </w:rPr>
        <w:t xml:space="preserve"> </w:t>
      </w:r>
      <w:proofErr w:type="spellStart"/>
      <w:r w:rsidR="00667755" w:rsidRPr="00BB35BA">
        <w:rPr>
          <w:rFonts w:ascii="Cambria" w:eastAsia="Times New Roman" w:hAnsi="Cambria" w:cs="Times New Roman"/>
          <w:iCs/>
          <w:color w:val="000000"/>
          <w:shd w:val="clear" w:color="auto" w:fill="FFFFFF"/>
          <w:lang w:val="es-ES" w:eastAsia="es-ES_tradnl"/>
        </w:rPr>
        <w:t>Fruit</w:t>
      </w:r>
      <w:proofErr w:type="spellEnd"/>
      <w:r w:rsidR="00667755" w:rsidRPr="00BB35BA">
        <w:rPr>
          <w:rFonts w:ascii="Cambria" w:eastAsia="Times New Roman" w:hAnsi="Cambria" w:cs="Times New Roman"/>
          <w:iCs/>
          <w:color w:val="000000"/>
          <w:shd w:val="clear" w:color="auto" w:fill="FFFFFF"/>
          <w:lang w:val="es-ES" w:eastAsia="es-ES_tradnl"/>
        </w:rPr>
        <w:t xml:space="preserve"> </w:t>
      </w:r>
      <w:r w:rsidRPr="00BB35BA">
        <w:rPr>
          <w:rFonts w:ascii="Cambria" w:eastAsia="Times New Roman" w:hAnsi="Cambria" w:cs="Times New Roman"/>
          <w:iCs/>
          <w:color w:val="000000"/>
          <w:shd w:val="clear" w:color="auto" w:fill="FFFFFF"/>
          <w:lang w:val="es-ES" w:eastAsia="es-ES_tradnl"/>
        </w:rPr>
        <w:t>Company</w:t>
      </w:r>
      <w:bookmarkStart w:id="0" w:name="_GoBack"/>
      <w:bookmarkEnd w:id="0"/>
      <w:r w:rsidRPr="00BB35BA">
        <w:rPr>
          <w:rFonts w:ascii="Cambria" w:eastAsia="Times New Roman" w:hAnsi="Cambria" w:cs="Times New Roman"/>
          <w:iCs/>
          <w:color w:val="000000"/>
          <w:shd w:val="clear" w:color="auto" w:fill="FFFFFF"/>
          <w:lang w:val="es-ES" w:eastAsia="es-ES_tradnl"/>
        </w:rPr>
        <w:t> </w:t>
      </w:r>
      <w:r w:rsidRPr="00FE6E1F">
        <w:rPr>
          <w:rFonts w:ascii="Cambria" w:eastAsia="Times New Roman" w:hAnsi="Cambria" w:cs="Times New Roman"/>
          <w:color w:val="000000"/>
          <w:shd w:val="clear" w:color="auto" w:fill="FFFFFF"/>
          <w:lang w:val="es-ES" w:eastAsia="es-ES_tradnl"/>
        </w:rPr>
        <w:t>controlaba al país. </w:t>
      </w:r>
    </w:p>
    <w:p w14:paraId="3ED23DF1" w14:textId="77777777" w:rsidR="00FE6E1F" w:rsidRPr="00FE6E1F" w:rsidRDefault="00FE6E1F" w:rsidP="00FE6E1F">
      <w:pPr>
        <w:rPr>
          <w:rFonts w:ascii="Cambria" w:hAnsi="Cambria" w:cs="Times New Roman"/>
          <w:color w:val="000000"/>
          <w:lang w:eastAsia="es-ES_tradnl"/>
        </w:rPr>
      </w:pPr>
      <w:r w:rsidRPr="00FE6E1F">
        <w:rPr>
          <w:rFonts w:ascii="Cambria" w:hAnsi="Cambria" w:cs="Times New Roman"/>
          <w:color w:val="000000"/>
          <w:shd w:val="clear" w:color="auto" w:fill="FFFFFF"/>
          <w:lang w:val="es-ES" w:eastAsia="es-ES_tradnl"/>
        </w:rPr>
        <w:t> </w:t>
      </w:r>
    </w:p>
    <w:p w14:paraId="229F275C" w14:textId="7522E93D" w:rsidR="00FE6E1F" w:rsidRPr="00FE6E1F" w:rsidRDefault="00FE6E1F" w:rsidP="00FE6E1F">
      <w:pPr>
        <w:rPr>
          <w:rFonts w:ascii="Cambria" w:eastAsia="Times New Roman" w:hAnsi="Cambria" w:cs="Times New Roman"/>
          <w:color w:val="000000"/>
          <w:lang w:eastAsia="es-ES_tradnl"/>
        </w:rPr>
      </w:pPr>
      <w:r w:rsidRPr="00FE6E1F">
        <w:rPr>
          <w:rFonts w:ascii="Cambria" w:eastAsia="Times New Roman" w:hAnsi="Cambria" w:cs="Times New Roman"/>
          <w:color w:val="000000"/>
          <w:shd w:val="clear" w:color="auto" w:fill="FFFFFF"/>
          <w:lang w:val="es-ES" w:eastAsia="es-ES_tradnl"/>
        </w:rPr>
        <w:t xml:space="preserve">La </w:t>
      </w:r>
      <w:proofErr w:type="spellStart"/>
      <w:r w:rsidRPr="00FE6E1F">
        <w:rPr>
          <w:rFonts w:ascii="Cambria" w:eastAsia="Times New Roman" w:hAnsi="Cambria" w:cs="Times New Roman"/>
          <w:color w:val="000000"/>
          <w:shd w:val="clear" w:color="auto" w:fill="FFFFFF"/>
          <w:lang w:val="es-ES" w:eastAsia="es-ES_tradnl"/>
        </w:rPr>
        <w:t>United</w:t>
      </w:r>
      <w:proofErr w:type="spellEnd"/>
      <w:r w:rsidRPr="00FE6E1F">
        <w:rPr>
          <w:rFonts w:ascii="Cambria" w:eastAsia="Times New Roman" w:hAnsi="Cambria" w:cs="Times New Roman"/>
          <w:color w:val="000000"/>
          <w:shd w:val="clear" w:color="auto" w:fill="FFFFFF"/>
          <w:lang w:val="es-ES" w:eastAsia="es-ES_tradnl"/>
        </w:rPr>
        <w:t xml:space="preserve"> </w:t>
      </w:r>
      <w:proofErr w:type="spellStart"/>
      <w:r w:rsidRPr="00FE6E1F">
        <w:rPr>
          <w:rFonts w:ascii="Cambria" w:eastAsia="Times New Roman" w:hAnsi="Cambria" w:cs="Times New Roman"/>
          <w:color w:val="000000"/>
          <w:shd w:val="clear" w:color="auto" w:fill="FFFFFF"/>
          <w:lang w:val="es-ES" w:eastAsia="es-ES_tradnl"/>
        </w:rPr>
        <w:t>Fruit</w:t>
      </w:r>
      <w:proofErr w:type="spellEnd"/>
      <w:r w:rsidRPr="00FE6E1F">
        <w:rPr>
          <w:rFonts w:ascii="Cambria" w:eastAsia="Times New Roman" w:hAnsi="Cambria" w:cs="Times New Roman"/>
          <w:color w:val="000000"/>
          <w:shd w:val="clear" w:color="auto" w:fill="FFFFFF"/>
          <w:lang w:val="es-ES" w:eastAsia="es-ES_tradnl"/>
        </w:rPr>
        <w:t xml:space="preserve"> Company en alianza con los servicios de inteligencia norteamericanos, en las siguientes décadas, estableció una política </w:t>
      </w:r>
      <w:proofErr w:type="spellStart"/>
      <w:r w:rsidRPr="00FE6E1F">
        <w:rPr>
          <w:rFonts w:ascii="Cambria" w:eastAsia="Times New Roman" w:hAnsi="Cambria" w:cs="Times New Roman"/>
          <w:color w:val="000000"/>
          <w:shd w:val="clear" w:color="auto" w:fill="FFFFFF"/>
          <w:lang w:val="es-ES" w:eastAsia="es-ES_tradnl"/>
        </w:rPr>
        <w:t>extractivista</w:t>
      </w:r>
      <w:proofErr w:type="spellEnd"/>
      <w:r w:rsidRPr="00FE6E1F">
        <w:rPr>
          <w:rFonts w:ascii="Cambria" w:eastAsia="Times New Roman" w:hAnsi="Cambria" w:cs="Times New Roman"/>
          <w:color w:val="000000"/>
          <w:shd w:val="clear" w:color="auto" w:fill="FFFFFF"/>
          <w:lang w:val="es-ES" w:eastAsia="es-ES_tradnl"/>
        </w:rPr>
        <w:t xml:space="preserve"> llevada a cabo a través de la corrupción, imposición y deposición de gobiernos en los países donde se estableció. En 1954, y a través de un Golpe de Estado en Guatemala, el presidente Jacobo </w:t>
      </w:r>
      <w:proofErr w:type="spellStart"/>
      <w:r w:rsidRPr="00FE6E1F">
        <w:rPr>
          <w:rFonts w:ascii="Cambria" w:eastAsia="Times New Roman" w:hAnsi="Cambria" w:cs="Times New Roman"/>
          <w:color w:val="000000"/>
          <w:shd w:val="clear" w:color="auto" w:fill="FFFFFF"/>
          <w:lang w:val="es-ES" w:eastAsia="es-ES_tradnl"/>
        </w:rPr>
        <w:t>Árbenz</w:t>
      </w:r>
      <w:proofErr w:type="spellEnd"/>
      <w:r w:rsidRPr="00FE6E1F">
        <w:rPr>
          <w:rFonts w:ascii="Cambria" w:eastAsia="Times New Roman" w:hAnsi="Cambria" w:cs="Times New Roman"/>
          <w:color w:val="000000"/>
          <w:shd w:val="clear" w:color="auto" w:fill="FFFFFF"/>
          <w:lang w:val="es-ES" w:eastAsia="es-ES_tradnl"/>
        </w:rPr>
        <w:t xml:space="preserve"> fue derrocado tras ser acusado de </w:t>
      </w:r>
      <w:r w:rsidR="000E43F6">
        <w:rPr>
          <w:rFonts w:ascii="Cambria" w:eastAsia="Times New Roman" w:hAnsi="Cambria" w:cs="Times New Roman"/>
          <w:color w:val="000000"/>
          <w:shd w:val="clear" w:color="auto" w:fill="FFFFFF"/>
          <w:lang w:val="es-ES" w:eastAsia="es-ES_tradnl"/>
        </w:rPr>
        <w:t>“</w:t>
      </w:r>
      <w:r w:rsidRPr="00BB35BA">
        <w:rPr>
          <w:rFonts w:ascii="Cambria" w:eastAsia="Times New Roman" w:hAnsi="Cambria" w:cs="Times New Roman"/>
          <w:iCs/>
          <w:color w:val="000000"/>
          <w:shd w:val="clear" w:color="auto" w:fill="FFFFFF"/>
          <w:lang w:val="es-ES" w:eastAsia="es-ES_tradnl"/>
        </w:rPr>
        <w:t>comunista</w:t>
      </w:r>
      <w:r w:rsidR="000E43F6">
        <w:rPr>
          <w:rFonts w:ascii="Cambria" w:eastAsia="Times New Roman" w:hAnsi="Cambria" w:cs="Times New Roman"/>
          <w:i/>
          <w:iCs/>
          <w:color w:val="000000"/>
          <w:shd w:val="clear" w:color="auto" w:fill="FFFFFF"/>
          <w:lang w:val="es-ES" w:eastAsia="es-ES_tradnl"/>
        </w:rPr>
        <w:t xml:space="preserve">” </w:t>
      </w:r>
      <w:r w:rsidRPr="00FE6E1F">
        <w:rPr>
          <w:rFonts w:ascii="Cambria" w:eastAsia="Times New Roman" w:hAnsi="Cambria" w:cs="Times New Roman"/>
          <w:color w:val="000000"/>
          <w:shd w:val="clear" w:color="auto" w:fill="FFFFFF"/>
          <w:lang w:val="es-ES" w:eastAsia="es-ES_tradnl"/>
        </w:rPr>
        <w:t xml:space="preserve">luego de nacionalizar más de 80.000 hectáreas de tierra ociosa de propiedad de la </w:t>
      </w:r>
      <w:proofErr w:type="spellStart"/>
      <w:r w:rsidRPr="00FE6E1F">
        <w:rPr>
          <w:rFonts w:ascii="Cambria" w:eastAsia="Times New Roman" w:hAnsi="Cambria" w:cs="Times New Roman"/>
          <w:color w:val="000000"/>
          <w:shd w:val="clear" w:color="auto" w:fill="FFFFFF"/>
          <w:lang w:val="es-ES" w:eastAsia="es-ES_tradnl"/>
        </w:rPr>
        <w:t>United</w:t>
      </w:r>
      <w:proofErr w:type="spellEnd"/>
      <w:r w:rsidRPr="00FE6E1F">
        <w:rPr>
          <w:rFonts w:ascii="Cambria" w:eastAsia="Times New Roman" w:hAnsi="Cambria" w:cs="Times New Roman"/>
          <w:color w:val="000000"/>
          <w:shd w:val="clear" w:color="auto" w:fill="FFFFFF"/>
          <w:lang w:val="es-ES" w:eastAsia="es-ES_tradnl"/>
        </w:rPr>
        <w:t xml:space="preserve"> </w:t>
      </w:r>
      <w:proofErr w:type="spellStart"/>
      <w:r w:rsidRPr="00FE6E1F">
        <w:rPr>
          <w:rFonts w:ascii="Cambria" w:eastAsia="Times New Roman" w:hAnsi="Cambria" w:cs="Times New Roman"/>
          <w:color w:val="000000"/>
          <w:shd w:val="clear" w:color="auto" w:fill="FFFFFF"/>
          <w:lang w:val="es-ES" w:eastAsia="es-ES_tradnl"/>
        </w:rPr>
        <w:t>Fruit</w:t>
      </w:r>
      <w:proofErr w:type="spellEnd"/>
      <w:r w:rsidRPr="00FE6E1F">
        <w:rPr>
          <w:rFonts w:ascii="Cambria" w:eastAsia="Times New Roman" w:hAnsi="Cambria" w:cs="Times New Roman"/>
          <w:color w:val="000000"/>
          <w:shd w:val="clear" w:color="auto" w:fill="FFFFFF"/>
          <w:lang w:val="es-ES" w:eastAsia="es-ES_tradnl"/>
        </w:rPr>
        <w:t xml:space="preserve"> Company y promover una reforma agraria para los campesinos indígenas de Guatemala.</w:t>
      </w:r>
      <w:r>
        <w:rPr>
          <w:rFonts w:ascii="Cambria" w:eastAsia="Times New Roman" w:hAnsi="Cambria" w:cs="Times New Roman"/>
          <w:color w:val="000000"/>
          <w:shd w:val="clear" w:color="auto" w:fill="FFFFFF"/>
          <w:lang w:val="es-ES" w:eastAsia="es-ES_tradnl"/>
        </w:rPr>
        <w:t xml:space="preserve"> Esta operación fue llamada por</w:t>
      </w:r>
      <w:r w:rsidRPr="00FE6E1F">
        <w:rPr>
          <w:rFonts w:ascii="Cambria" w:eastAsia="Times New Roman" w:hAnsi="Cambria" w:cs="Times New Roman"/>
          <w:color w:val="000000"/>
          <w:shd w:val="clear" w:color="auto" w:fill="FFFFFF"/>
          <w:lang w:val="es-ES" w:eastAsia="es-ES_tradnl"/>
        </w:rPr>
        <w:t xml:space="preserve"> la CIA como PBSUCCESS y la desclasificación de sus documentos revela la estrategia de la guerra sucia a través de los medios de comunicación, como una estrategia eficiente para deponer gobiernos en las repúblicas bananeras.</w:t>
      </w:r>
    </w:p>
    <w:p w14:paraId="4EB5C1F9" w14:textId="77777777" w:rsidR="00FE6E1F" w:rsidRDefault="00FE6E1F" w:rsidP="00FE6E1F">
      <w:pPr>
        <w:rPr>
          <w:rFonts w:ascii="Cambria" w:eastAsia="Times New Roman" w:hAnsi="Cambria" w:cs="Times New Roman"/>
          <w:color w:val="000000"/>
          <w:u w:val="single"/>
          <w:lang w:eastAsia="es-ES_tradnl"/>
        </w:rPr>
      </w:pPr>
    </w:p>
    <w:p w14:paraId="2DDF4739" w14:textId="77777777" w:rsidR="00FE6E1F" w:rsidRPr="00FE6E1F" w:rsidRDefault="00FE6E1F" w:rsidP="00FE6E1F">
      <w:pPr>
        <w:rPr>
          <w:rFonts w:ascii="Cambria" w:eastAsia="Times New Roman" w:hAnsi="Cambria" w:cs="Times New Roman"/>
          <w:color w:val="000000"/>
          <w:u w:val="single"/>
          <w:lang w:eastAsia="es-ES_tradnl"/>
        </w:rPr>
      </w:pPr>
    </w:p>
    <w:p w14:paraId="69BC2069" w14:textId="575AAE76" w:rsidR="00FE6E1F" w:rsidRPr="00FE6E1F" w:rsidRDefault="00FE6E1F" w:rsidP="009B00F3">
      <w:pPr>
        <w:outlineLvl w:val="0"/>
        <w:rPr>
          <w:rFonts w:ascii="Cambria" w:eastAsia="Times New Roman" w:hAnsi="Cambria" w:cs="Times New Roman"/>
          <w:color w:val="000000"/>
          <w:lang w:eastAsia="es-ES_tradnl"/>
        </w:rPr>
      </w:pPr>
      <w:r w:rsidRPr="00FE6E1F">
        <w:rPr>
          <w:rFonts w:ascii="Cambria" w:eastAsia="Times New Roman" w:hAnsi="Cambria" w:cs="Times New Roman"/>
          <w:color w:val="000000"/>
          <w:u w:val="single"/>
          <w:lang w:val="es-ES" w:eastAsia="es-ES_tradnl"/>
        </w:rPr>
        <w:t>CASO 6</w:t>
      </w:r>
      <w:r w:rsidR="00BC4C7D">
        <w:rPr>
          <w:rFonts w:ascii="Cambria" w:eastAsia="Times New Roman" w:hAnsi="Cambria" w:cs="Times New Roman"/>
          <w:color w:val="000000"/>
          <w:u w:val="single"/>
          <w:lang w:val="es-ES" w:eastAsia="es-ES_tradnl"/>
        </w:rPr>
        <w:t>: STAY-BEHIND: LOS EJÉRCITOS SECRETOS DE SUS MAJESTADES EN CONTRA DE SÍ MISMO</w:t>
      </w:r>
    </w:p>
    <w:p w14:paraId="713439A7" w14:textId="3F091928" w:rsidR="00FE6E1F" w:rsidRPr="00FE6E1F" w:rsidRDefault="00FE6E1F" w:rsidP="00753C7B">
      <w:pPr>
        <w:spacing w:before="100" w:beforeAutospacing="1" w:after="100" w:afterAutospacing="1"/>
        <w:rPr>
          <w:rFonts w:ascii="Times" w:hAnsi="Times" w:cs="Times New Roman"/>
          <w:color w:val="000000"/>
          <w:sz w:val="20"/>
          <w:szCs w:val="20"/>
          <w:lang w:eastAsia="es-ES_tradnl"/>
        </w:rPr>
      </w:pPr>
      <w:r w:rsidRPr="00FE6E1F">
        <w:rPr>
          <w:rFonts w:ascii="Cambria" w:hAnsi="Cambria" w:cs="Times New Roman"/>
          <w:color w:val="000000"/>
          <w:lang w:eastAsia="es-ES_tradnl"/>
        </w:rPr>
        <w:t>Una serie de documentos secretos se filtraron al público a mitad de la década de los 90, revelaban la existencia de ejércitos secretos, implementados por la CIA y la OTAN para evitar a toda costa el avance de la izquierda en la Europa de post-guerra. Los ejércitos </w:t>
      </w:r>
      <w:proofErr w:type="spellStart"/>
      <w:r w:rsidRPr="00FE6E1F">
        <w:rPr>
          <w:rFonts w:ascii="Cambria" w:hAnsi="Cambria" w:cs="Times New Roman"/>
          <w:i/>
          <w:iCs/>
          <w:color w:val="000000"/>
          <w:lang w:eastAsia="es-ES_tradnl"/>
        </w:rPr>
        <w:t>Stay-</w:t>
      </w:r>
      <w:r w:rsidR="00EF4AD1">
        <w:rPr>
          <w:rFonts w:ascii="Cambria" w:hAnsi="Cambria" w:cs="Times New Roman"/>
          <w:i/>
          <w:iCs/>
          <w:color w:val="000000"/>
          <w:lang w:eastAsia="es-ES_tradnl"/>
        </w:rPr>
        <w:t>b</w:t>
      </w:r>
      <w:r w:rsidRPr="00FE6E1F">
        <w:rPr>
          <w:rFonts w:ascii="Cambria" w:hAnsi="Cambria" w:cs="Times New Roman"/>
          <w:i/>
          <w:iCs/>
          <w:color w:val="000000"/>
          <w:lang w:eastAsia="es-ES_tradnl"/>
        </w:rPr>
        <w:t>ehind</w:t>
      </w:r>
      <w:proofErr w:type="spellEnd"/>
      <w:r w:rsidRPr="00FE6E1F">
        <w:rPr>
          <w:rFonts w:ascii="Cambria" w:hAnsi="Cambria" w:cs="Times New Roman"/>
          <w:color w:val="000000"/>
          <w:lang w:eastAsia="es-ES_tradnl"/>
        </w:rPr>
        <w:t xml:space="preserve"> involucran a la </w:t>
      </w:r>
      <w:r w:rsidR="000E43F6" w:rsidRPr="00FE6E1F">
        <w:rPr>
          <w:rFonts w:ascii="Cambria" w:hAnsi="Cambria" w:cs="Times New Roman"/>
          <w:color w:val="000000"/>
          <w:lang w:eastAsia="es-ES_tradnl"/>
        </w:rPr>
        <w:t>mayoría</w:t>
      </w:r>
      <w:r w:rsidRPr="00FE6E1F">
        <w:rPr>
          <w:rFonts w:ascii="Cambria" w:hAnsi="Cambria" w:cs="Times New Roman"/>
          <w:color w:val="000000"/>
          <w:lang w:eastAsia="es-ES_tradnl"/>
        </w:rPr>
        <w:t xml:space="preserve"> de los </w:t>
      </w:r>
      <w:r w:rsidR="000E43F6" w:rsidRPr="00FE6E1F">
        <w:rPr>
          <w:rFonts w:ascii="Cambria" w:hAnsi="Cambria" w:cs="Times New Roman"/>
          <w:color w:val="000000"/>
          <w:lang w:eastAsia="es-ES_tradnl"/>
        </w:rPr>
        <w:t>países</w:t>
      </w:r>
      <w:r w:rsidRPr="00FE6E1F">
        <w:rPr>
          <w:rFonts w:ascii="Cambria" w:hAnsi="Cambria" w:cs="Times New Roman"/>
          <w:color w:val="000000"/>
          <w:lang w:eastAsia="es-ES_tradnl"/>
        </w:rPr>
        <w:t xml:space="preserve"> europeos, creando una </w:t>
      </w:r>
      <w:proofErr w:type="spellStart"/>
      <w:r w:rsidRPr="00FE6E1F">
        <w:rPr>
          <w:rFonts w:ascii="Cambria" w:hAnsi="Cambria" w:cs="Times New Roman"/>
          <w:color w:val="000000"/>
          <w:lang w:eastAsia="es-ES_tradnl"/>
        </w:rPr>
        <w:t>conexión</w:t>
      </w:r>
      <w:proofErr w:type="spellEnd"/>
      <w:r w:rsidRPr="00FE6E1F">
        <w:rPr>
          <w:rFonts w:ascii="Cambria" w:hAnsi="Cambria" w:cs="Times New Roman"/>
          <w:color w:val="000000"/>
          <w:lang w:eastAsia="es-ES_tradnl"/>
        </w:rPr>
        <w:t xml:space="preserve"> </w:t>
      </w:r>
      <w:proofErr w:type="spellStart"/>
      <w:r w:rsidRPr="00FE6E1F">
        <w:rPr>
          <w:rFonts w:ascii="Cambria" w:hAnsi="Cambria" w:cs="Times New Roman"/>
          <w:color w:val="000000"/>
          <w:lang w:eastAsia="es-ES_tradnl"/>
        </w:rPr>
        <w:t>histórica</w:t>
      </w:r>
      <w:proofErr w:type="spellEnd"/>
      <w:r w:rsidRPr="00FE6E1F">
        <w:rPr>
          <w:rFonts w:ascii="Cambria" w:hAnsi="Cambria" w:cs="Times New Roman"/>
          <w:color w:val="000000"/>
          <w:lang w:eastAsia="es-ES_tradnl"/>
        </w:rPr>
        <w:t xml:space="preserve"> entre las SS Nazis, particularmente la GESTAPO, la CIA y la OTAN, involucradas en atentados de falsa bandera para producir terror. </w:t>
      </w:r>
      <w:r w:rsidRPr="00FE6E1F">
        <w:rPr>
          <w:rFonts w:ascii="Cambria" w:hAnsi="Cambria" w:cs="Times New Roman"/>
          <w:color w:val="000000"/>
          <w:lang w:val="es-ES" w:eastAsia="es-ES_tradnl"/>
        </w:rPr>
        <w:t>El caso de la Operación Gladio (1956), cuyas bases fueron reveladas por el primer ministro italiano Giulio Andreotti, en 1990, es emblemático para comprender el devenir de la post-guerra en Europa. ‘Gladio’ es el nombre de las operaciones de inteligencia en Italia, pero llegó a ser el nombre de toda la red de centros de inteligencia en Europa Occidental, conocidas también como los ejércitos </w:t>
      </w:r>
      <w:proofErr w:type="spellStart"/>
      <w:r w:rsidRPr="00FE6E1F">
        <w:rPr>
          <w:rFonts w:ascii="Cambria" w:hAnsi="Cambria" w:cs="Times New Roman"/>
          <w:i/>
          <w:iCs/>
          <w:color w:val="000000"/>
          <w:lang w:val="es-ES" w:eastAsia="es-ES_tradnl"/>
        </w:rPr>
        <w:t>Stay</w:t>
      </w:r>
      <w:r w:rsidR="00EF4AD1">
        <w:rPr>
          <w:rFonts w:ascii="Cambria" w:hAnsi="Cambria" w:cs="Times New Roman"/>
          <w:i/>
          <w:iCs/>
          <w:color w:val="000000"/>
          <w:lang w:val="es-ES" w:eastAsia="es-ES_tradnl"/>
        </w:rPr>
        <w:t>-b</w:t>
      </w:r>
      <w:r w:rsidRPr="00FE6E1F">
        <w:rPr>
          <w:rFonts w:ascii="Cambria" w:hAnsi="Cambria" w:cs="Times New Roman"/>
          <w:i/>
          <w:iCs/>
          <w:color w:val="000000"/>
          <w:lang w:val="es-ES" w:eastAsia="es-ES_tradnl"/>
        </w:rPr>
        <w:t>ehind</w:t>
      </w:r>
      <w:proofErr w:type="spellEnd"/>
      <w:r w:rsidRPr="00FE6E1F">
        <w:rPr>
          <w:rFonts w:ascii="Cambria" w:hAnsi="Cambria" w:cs="Times New Roman"/>
          <w:color w:val="000000"/>
          <w:lang w:val="es-ES" w:eastAsia="es-ES_tradnl"/>
        </w:rPr>
        <w:t>. </w:t>
      </w:r>
    </w:p>
    <w:p w14:paraId="7B94AFE1" w14:textId="590AE5A4" w:rsidR="00FE6E1F" w:rsidRPr="00FE6E1F" w:rsidRDefault="00FE6E1F" w:rsidP="00753C7B">
      <w:pPr>
        <w:rPr>
          <w:rFonts w:ascii="Cambria" w:eastAsia="Times New Roman" w:hAnsi="Cambria" w:cs="Times New Roman"/>
          <w:color w:val="000000"/>
          <w:lang w:eastAsia="es-ES_tradnl"/>
        </w:rPr>
      </w:pPr>
      <w:r w:rsidRPr="00FE6E1F">
        <w:rPr>
          <w:rFonts w:ascii="Cambria" w:eastAsia="Times New Roman" w:hAnsi="Cambria" w:cs="Times New Roman"/>
          <w:color w:val="000000"/>
          <w:lang w:val="es-ES" w:eastAsia="es-ES_tradnl"/>
        </w:rPr>
        <w:t xml:space="preserve">En 1972, tras el atentado de </w:t>
      </w:r>
      <w:proofErr w:type="spellStart"/>
      <w:r w:rsidRPr="00FE6E1F">
        <w:rPr>
          <w:rFonts w:ascii="Cambria" w:eastAsia="Times New Roman" w:hAnsi="Cambria" w:cs="Times New Roman"/>
          <w:color w:val="000000"/>
          <w:lang w:val="es-ES" w:eastAsia="es-ES_tradnl"/>
        </w:rPr>
        <w:t>Peteano</w:t>
      </w:r>
      <w:proofErr w:type="spellEnd"/>
      <w:r w:rsidRPr="00FE6E1F">
        <w:rPr>
          <w:rFonts w:ascii="Cambria" w:eastAsia="Times New Roman" w:hAnsi="Cambria" w:cs="Times New Roman"/>
          <w:color w:val="000000"/>
          <w:lang w:val="es-ES" w:eastAsia="es-ES_tradnl"/>
        </w:rPr>
        <w:t xml:space="preserve">, se </w:t>
      </w:r>
      <w:r w:rsidR="009542CD">
        <w:rPr>
          <w:rFonts w:ascii="Cambria" w:eastAsia="Times New Roman" w:hAnsi="Cambria" w:cs="Times New Roman"/>
          <w:color w:val="000000"/>
          <w:lang w:val="es-ES" w:eastAsia="es-ES_tradnl"/>
        </w:rPr>
        <w:t xml:space="preserve">sugirió que las Brigadas Rojas </w:t>
      </w:r>
      <w:r w:rsidR="000E43F6">
        <w:rPr>
          <w:rFonts w:ascii="Cambria" w:eastAsia="Times New Roman" w:hAnsi="Cambria" w:cs="Times New Roman"/>
          <w:color w:val="000000"/>
          <w:lang w:val="es-ES" w:eastAsia="es-ES_tradnl"/>
        </w:rPr>
        <w:t>–</w:t>
      </w:r>
      <w:r w:rsidR="009542CD">
        <w:rPr>
          <w:rFonts w:ascii="Cambria" w:eastAsia="Times New Roman" w:hAnsi="Cambria" w:cs="Times New Roman"/>
          <w:color w:val="000000"/>
          <w:lang w:val="es-ES" w:eastAsia="es-ES_tradnl"/>
        </w:rPr>
        <w:t>de corte de extrema izquierda</w:t>
      </w:r>
      <w:r w:rsidR="000E43F6">
        <w:rPr>
          <w:rFonts w:ascii="Cambria" w:eastAsia="Times New Roman" w:hAnsi="Cambria" w:cs="Times New Roman"/>
          <w:color w:val="000000"/>
          <w:lang w:val="es-ES" w:eastAsia="es-ES_tradnl"/>
        </w:rPr>
        <w:t>–</w:t>
      </w:r>
      <w:r w:rsidR="000E43F6" w:rsidRPr="00FE6E1F">
        <w:rPr>
          <w:rFonts w:ascii="Cambria" w:eastAsia="Times New Roman" w:hAnsi="Cambria" w:cs="Times New Roman"/>
          <w:color w:val="000000"/>
          <w:lang w:val="es-ES" w:eastAsia="es-ES_tradnl"/>
        </w:rPr>
        <w:t xml:space="preserve"> </w:t>
      </w:r>
      <w:r w:rsidRPr="00FE6E1F">
        <w:rPr>
          <w:rFonts w:ascii="Cambria" w:eastAsia="Times New Roman" w:hAnsi="Cambria" w:cs="Times New Roman"/>
          <w:color w:val="000000"/>
          <w:lang w:val="es-ES" w:eastAsia="es-ES_tradnl"/>
        </w:rPr>
        <w:t xml:space="preserve">habían actuado. Doce años después, el juez </w:t>
      </w:r>
      <w:proofErr w:type="spellStart"/>
      <w:r w:rsidRPr="00FE6E1F">
        <w:rPr>
          <w:rFonts w:ascii="Cambria" w:eastAsia="Times New Roman" w:hAnsi="Cambria" w:cs="Times New Roman"/>
          <w:color w:val="000000"/>
          <w:lang w:val="es-ES" w:eastAsia="es-ES_tradnl"/>
        </w:rPr>
        <w:t>Felice</w:t>
      </w:r>
      <w:proofErr w:type="spellEnd"/>
      <w:r w:rsidRPr="00FE6E1F">
        <w:rPr>
          <w:rFonts w:ascii="Cambria" w:eastAsia="Times New Roman" w:hAnsi="Cambria" w:cs="Times New Roman"/>
          <w:color w:val="000000"/>
          <w:lang w:val="es-ES" w:eastAsia="es-ES_tradnl"/>
        </w:rPr>
        <w:t xml:space="preserve"> </w:t>
      </w:r>
      <w:proofErr w:type="spellStart"/>
      <w:r w:rsidRPr="00FE6E1F">
        <w:rPr>
          <w:rFonts w:ascii="Cambria" w:eastAsia="Times New Roman" w:hAnsi="Cambria" w:cs="Times New Roman"/>
          <w:color w:val="000000"/>
          <w:lang w:val="es-ES" w:eastAsia="es-ES_tradnl"/>
        </w:rPr>
        <w:t>Casson</w:t>
      </w:r>
      <w:proofErr w:type="spellEnd"/>
      <w:r w:rsidRPr="00FE6E1F">
        <w:rPr>
          <w:rFonts w:ascii="Cambria" w:eastAsia="Times New Roman" w:hAnsi="Cambria" w:cs="Times New Roman"/>
          <w:color w:val="000000"/>
          <w:lang w:val="es-ES" w:eastAsia="es-ES_tradnl"/>
        </w:rPr>
        <w:t xml:space="preserve">, al reabrir el caso, descubrió una red del servicio secreto militar italiano (Gladio) que se vinculaba con el terrorista de derecha, </w:t>
      </w:r>
      <w:proofErr w:type="spellStart"/>
      <w:r w:rsidRPr="00FE6E1F">
        <w:rPr>
          <w:rFonts w:ascii="Cambria" w:eastAsia="Times New Roman" w:hAnsi="Cambria" w:cs="Times New Roman"/>
          <w:color w:val="000000"/>
          <w:lang w:val="es-ES" w:eastAsia="es-ES_tradnl"/>
        </w:rPr>
        <w:t>Vincenzo</w:t>
      </w:r>
      <w:proofErr w:type="spellEnd"/>
      <w:r w:rsidRPr="00FE6E1F">
        <w:rPr>
          <w:rFonts w:ascii="Cambria" w:eastAsia="Times New Roman" w:hAnsi="Cambria" w:cs="Times New Roman"/>
          <w:color w:val="000000"/>
          <w:lang w:val="es-ES" w:eastAsia="es-ES_tradnl"/>
        </w:rPr>
        <w:t xml:space="preserve"> </w:t>
      </w:r>
      <w:proofErr w:type="spellStart"/>
      <w:r w:rsidRPr="00FE6E1F">
        <w:rPr>
          <w:rFonts w:ascii="Cambria" w:eastAsia="Times New Roman" w:hAnsi="Cambria" w:cs="Times New Roman"/>
          <w:color w:val="000000"/>
          <w:lang w:val="es-ES" w:eastAsia="es-ES_tradnl"/>
        </w:rPr>
        <w:t>Vinciguerra</w:t>
      </w:r>
      <w:proofErr w:type="spellEnd"/>
      <w:r w:rsidRPr="00FE6E1F">
        <w:rPr>
          <w:rFonts w:ascii="Cambria" w:eastAsia="Times New Roman" w:hAnsi="Cambria" w:cs="Times New Roman"/>
          <w:color w:val="000000"/>
          <w:lang w:val="es-ES" w:eastAsia="es-ES_tradnl"/>
        </w:rPr>
        <w:t>. El servicio secreto suministraba a los terroristas de derecha explosivos para llevar a cabo atentados contra la población italiana, en varias ciudades incluyendo las sospechas del actuar de la inteligencia occidental en el asesinato de Aldo Moro (1978).</w:t>
      </w:r>
    </w:p>
    <w:p w14:paraId="122C4074" w14:textId="77777777" w:rsidR="00FE6E1F" w:rsidRPr="00FE6E1F" w:rsidRDefault="00FE6E1F" w:rsidP="00753C7B">
      <w:pPr>
        <w:rPr>
          <w:rFonts w:ascii="Cambria" w:hAnsi="Cambria" w:cs="Times New Roman"/>
          <w:color w:val="000000"/>
          <w:lang w:eastAsia="es-ES_tradnl"/>
        </w:rPr>
      </w:pPr>
      <w:r w:rsidRPr="00FE6E1F">
        <w:rPr>
          <w:rFonts w:ascii="Cambria" w:hAnsi="Cambria" w:cs="Times New Roman"/>
          <w:color w:val="000000"/>
          <w:lang w:val="es-ES" w:eastAsia="es-ES_tradnl"/>
        </w:rPr>
        <w:t> </w:t>
      </w:r>
    </w:p>
    <w:p w14:paraId="46B16367" w14:textId="77777777" w:rsidR="00FE6E1F" w:rsidRPr="00FE6E1F" w:rsidRDefault="00FE6E1F" w:rsidP="00753C7B">
      <w:pPr>
        <w:rPr>
          <w:rFonts w:ascii="Cambria" w:eastAsia="Times New Roman" w:hAnsi="Cambria" w:cs="Times New Roman"/>
          <w:color w:val="000000"/>
          <w:lang w:eastAsia="es-ES_tradnl"/>
        </w:rPr>
      </w:pPr>
      <w:r w:rsidRPr="00FE6E1F">
        <w:rPr>
          <w:rFonts w:ascii="Cambria" w:eastAsia="Times New Roman" w:hAnsi="Cambria" w:cs="Times New Roman"/>
          <w:color w:val="000000"/>
          <w:lang w:eastAsia="es-ES_tradnl"/>
        </w:rPr>
        <w:t xml:space="preserve">La </w:t>
      </w:r>
      <w:r w:rsidR="009542CD" w:rsidRPr="00FE6E1F">
        <w:rPr>
          <w:rFonts w:ascii="Cambria" w:eastAsia="Times New Roman" w:hAnsi="Cambria" w:cs="Times New Roman"/>
          <w:color w:val="000000"/>
          <w:lang w:eastAsia="es-ES_tradnl"/>
        </w:rPr>
        <w:t>comisión</w:t>
      </w:r>
      <w:r w:rsidRPr="00FE6E1F">
        <w:rPr>
          <w:rFonts w:ascii="Cambria" w:eastAsia="Times New Roman" w:hAnsi="Cambria" w:cs="Times New Roman"/>
          <w:color w:val="000000"/>
          <w:lang w:eastAsia="es-ES_tradnl"/>
        </w:rPr>
        <w:t xml:space="preserve"> del parlamento italiano en 1990, investigó Gladio y los atentados perpetrados en su </w:t>
      </w:r>
      <w:r w:rsidR="009542CD" w:rsidRPr="00FE6E1F">
        <w:rPr>
          <w:rFonts w:ascii="Cambria" w:eastAsia="Times New Roman" w:hAnsi="Cambria" w:cs="Times New Roman"/>
          <w:color w:val="000000"/>
          <w:lang w:eastAsia="es-ES_tradnl"/>
        </w:rPr>
        <w:t>país</w:t>
      </w:r>
      <w:r w:rsidRPr="00FE6E1F">
        <w:rPr>
          <w:rFonts w:ascii="Cambria" w:eastAsia="Times New Roman" w:hAnsi="Cambria" w:cs="Times New Roman"/>
          <w:color w:val="000000"/>
          <w:lang w:eastAsia="es-ES_tradnl"/>
        </w:rPr>
        <w:t xml:space="preserve"> y concluyó: “Aquellas matanzas, aquellas bombas, aquellas operaciones militares fueron organizadas, instigadas o apoyadas por personas que trabajan para las instituciones italianas y, como se </w:t>
      </w:r>
      <w:r w:rsidR="009542CD" w:rsidRPr="00FE6E1F">
        <w:rPr>
          <w:rFonts w:ascii="Cambria" w:eastAsia="Times New Roman" w:hAnsi="Cambria" w:cs="Times New Roman"/>
          <w:color w:val="000000"/>
          <w:lang w:eastAsia="es-ES_tradnl"/>
        </w:rPr>
        <w:t>descubrió</w:t>
      </w:r>
      <w:r w:rsidRPr="00FE6E1F">
        <w:rPr>
          <w:rFonts w:ascii="Cambria" w:eastAsia="Times New Roman" w:hAnsi="Cambria" w:cs="Times New Roman"/>
          <w:color w:val="000000"/>
          <w:lang w:eastAsia="es-ES_tradnl"/>
        </w:rPr>
        <w:t xml:space="preserve"> </w:t>
      </w:r>
      <w:r w:rsidR="009542CD" w:rsidRPr="00FE6E1F">
        <w:rPr>
          <w:rFonts w:ascii="Cambria" w:eastAsia="Times New Roman" w:hAnsi="Cambria" w:cs="Times New Roman"/>
          <w:color w:val="000000"/>
          <w:lang w:eastAsia="es-ES_tradnl"/>
        </w:rPr>
        <w:t>más</w:t>
      </w:r>
      <w:r w:rsidRPr="00FE6E1F">
        <w:rPr>
          <w:rFonts w:ascii="Cambria" w:eastAsia="Times New Roman" w:hAnsi="Cambria" w:cs="Times New Roman"/>
          <w:color w:val="000000"/>
          <w:lang w:eastAsia="es-ES_tradnl"/>
        </w:rPr>
        <w:t xml:space="preserve"> recientemente, por individuos vinculados a las estructuras de la inteligencia estadounidense”.</w:t>
      </w:r>
    </w:p>
    <w:p w14:paraId="1E3F4847" w14:textId="77777777" w:rsidR="0053051B" w:rsidRPr="00FE6E1F" w:rsidRDefault="0053051B" w:rsidP="00FE6E1F"/>
    <w:sectPr w:rsidR="0053051B" w:rsidRPr="00FE6E1F" w:rsidSect="001603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1F"/>
    <w:rsid w:val="00041ECD"/>
    <w:rsid w:val="000E43F6"/>
    <w:rsid w:val="00114289"/>
    <w:rsid w:val="001603F7"/>
    <w:rsid w:val="001C2097"/>
    <w:rsid w:val="00226DED"/>
    <w:rsid w:val="00232109"/>
    <w:rsid w:val="00297B2C"/>
    <w:rsid w:val="002E7930"/>
    <w:rsid w:val="0030373F"/>
    <w:rsid w:val="003639B7"/>
    <w:rsid w:val="00363B5D"/>
    <w:rsid w:val="00365E2E"/>
    <w:rsid w:val="003805E9"/>
    <w:rsid w:val="00412610"/>
    <w:rsid w:val="0048441C"/>
    <w:rsid w:val="0053051B"/>
    <w:rsid w:val="00667755"/>
    <w:rsid w:val="00753C7B"/>
    <w:rsid w:val="007B4E86"/>
    <w:rsid w:val="00906AE9"/>
    <w:rsid w:val="009542CD"/>
    <w:rsid w:val="009770BA"/>
    <w:rsid w:val="009B00F3"/>
    <w:rsid w:val="009B279F"/>
    <w:rsid w:val="00BA5E0A"/>
    <w:rsid w:val="00BB35BA"/>
    <w:rsid w:val="00BC4C7D"/>
    <w:rsid w:val="00D156E3"/>
    <w:rsid w:val="00D8038C"/>
    <w:rsid w:val="00D937D9"/>
    <w:rsid w:val="00E12B0A"/>
    <w:rsid w:val="00E3325A"/>
    <w:rsid w:val="00E67B5A"/>
    <w:rsid w:val="00E87E54"/>
    <w:rsid w:val="00E90F31"/>
    <w:rsid w:val="00EF4AD1"/>
    <w:rsid w:val="00FE6E1F"/>
    <w:rsid w:val="00FF67A7"/>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2A684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mail-m1975781080907212046poromisin">
    <w:name w:val="gmail-m1975781080907212046poromisin"/>
    <w:basedOn w:val="Normal"/>
    <w:rsid w:val="00FE6E1F"/>
    <w:pPr>
      <w:spacing w:before="100" w:beforeAutospacing="1" w:after="100" w:afterAutospacing="1"/>
    </w:pPr>
    <w:rPr>
      <w:rFonts w:ascii="Times New Roman" w:hAnsi="Times New Roman" w:cs="Times New Roman"/>
      <w:lang w:eastAsia="es-ES_tradnl"/>
    </w:rPr>
  </w:style>
  <w:style w:type="character" w:customStyle="1" w:styleId="gmail-m1975781080907212046ninguno">
    <w:name w:val="gmail-m1975781080907212046ninguno"/>
    <w:basedOn w:val="Fuentedeprrafopredeter"/>
    <w:rsid w:val="00FE6E1F"/>
  </w:style>
  <w:style w:type="character" w:styleId="Refdecomentario">
    <w:name w:val="annotation reference"/>
    <w:basedOn w:val="Fuentedeprrafopredeter"/>
    <w:uiPriority w:val="99"/>
    <w:semiHidden/>
    <w:unhideWhenUsed/>
    <w:rsid w:val="009B00F3"/>
    <w:rPr>
      <w:sz w:val="18"/>
      <w:szCs w:val="18"/>
    </w:rPr>
  </w:style>
  <w:style w:type="paragraph" w:styleId="Textocomentario">
    <w:name w:val="annotation text"/>
    <w:basedOn w:val="Normal"/>
    <w:link w:val="TextocomentarioCar"/>
    <w:uiPriority w:val="99"/>
    <w:semiHidden/>
    <w:unhideWhenUsed/>
    <w:rsid w:val="009B00F3"/>
  </w:style>
  <w:style w:type="character" w:customStyle="1" w:styleId="TextocomentarioCar">
    <w:name w:val="Texto comentario Car"/>
    <w:basedOn w:val="Fuentedeprrafopredeter"/>
    <w:link w:val="Textocomentario"/>
    <w:uiPriority w:val="99"/>
    <w:semiHidden/>
    <w:rsid w:val="009B00F3"/>
  </w:style>
  <w:style w:type="paragraph" w:styleId="Asuntodelcomentario">
    <w:name w:val="annotation subject"/>
    <w:basedOn w:val="Textocomentario"/>
    <w:next w:val="Textocomentario"/>
    <w:link w:val="AsuntodelcomentarioCar"/>
    <w:uiPriority w:val="99"/>
    <w:semiHidden/>
    <w:unhideWhenUsed/>
    <w:rsid w:val="009B00F3"/>
    <w:rPr>
      <w:b/>
      <w:bCs/>
      <w:sz w:val="20"/>
      <w:szCs w:val="20"/>
    </w:rPr>
  </w:style>
  <w:style w:type="character" w:customStyle="1" w:styleId="AsuntodelcomentarioCar">
    <w:name w:val="Asunto del comentario Car"/>
    <w:basedOn w:val="TextocomentarioCar"/>
    <w:link w:val="Asuntodelcomentario"/>
    <w:uiPriority w:val="99"/>
    <w:semiHidden/>
    <w:rsid w:val="009B00F3"/>
    <w:rPr>
      <w:b/>
      <w:bCs/>
      <w:sz w:val="20"/>
      <w:szCs w:val="20"/>
    </w:rPr>
  </w:style>
  <w:style w:type="paragraph" w:styleId="Textodeglobo">
    <w:name w:val="Balloon Text"/>
    <w:basedOn w:val="Normal"/>
    <w:link w:val="TextodegloboCar"/>
    <w:uiPriority w:val="99"/>
    <w:semiHidden/>
    <w:unhideWhenUsed/>
    <w:rsid w:val="009B00F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B00F3"/>
    <w:rPr>
      <w:rFonts w:ascii="Times New Roman" w:hAnsi="Times New Roman" w:cs="Times New Roman"/>
      <w:sz w:val="18"/>
      <w:szCs w:val="18"/>
    </w:rPr>
  </w:style>
  <w:style w:type="paragraph" w:styleId="Revisin">
    <w:name w:val="Revision"/>
    <w:hidden/>
    <w:uiPriority w:val="99"/>
    <w:semiHidden/>
    <w:rsid w:val="009B0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3044">
      <w:bodyDiv w:val="1"/>
      <w:marLeft w:val="0"/>
      <w:marRight w:val="0"/>
      <w:marTop w:val="0"/>
      <w:marBottom w:val="0"/>
      <w:divBdr>
        <w:top w:val="none" w:sz="0" w:space="0" w:color="auto"/>
        <w:left w:val="none" w:sz="0" w:space="0" w:color="auto"/>
        <w:bottom w:val="none" w:sz="0" w:space="0" w:color="auto"/>
        <w:right w:val="none" w:sz="0" w:space="0" w:color="auto"/>
      </w:divBdr>
      <w:divsChild>
        <w:div w:id="707265984">
          <w:marLeft w:val="0"/>
          <w:marRight w:val="0"/>
          <w:marTop w:val="0"/>
          <w:marBottom w:val="0"/>
          <w:divBdr>
            <w:top w:val="none" w:sz="0" w:space="0" w:color="auto"/>
            <w:left w:val="none" w:sz="0" w:space="0" w:color="auto"/>
            <w:bottom w:val="none" w:sz="0" w:space="0" w:color="auto"/>
            <w:right w:val="none" w:sz="0" w:space="0" w:color="auto"/>
          </w:divBdr>
        </w:div>
        <w:div w:id="835458735">
          <w:marLeft w:val="0"/>
          <w:marRight w:val="0"/>
          <w:marTop w:val="0"/>
          <w:marBottom w:val="0"/>
          <w:divBdr>
            <w:top w:val="none" w:sz="0" w:space="0" w:color="auto"/>
            <w:left w:val="none" w:sz="0" w:space="0" w:color="auto"/>
            <w:bottom w:val="none" w:sz="0" w:space="0" w:color="auto"/>
            <w:right w:val="none" w:sz="0" w:space="0" w:color="auto"/>
          </w:divBdr>
        </w:div>
        <w:div w:id="1341472555">
          <w:marLeft w:val="0"/>
          <w:marRight w:val="0"/>
          <w:marTop w:val="0"/>
          <w:marBottom w:val="0"/>
          <w:divBdr>
            <w:top w:val="none" w:sz="0" w:space="0" w:color="auto"/>
            <w:left w:val="none" w:sz="0" w:space="0" w:color="auto"/>
            <w:bottom w:val="none" w:sz="0" w:space="0" w:color="auto"/>
            <w:right w:val="none" w:sz="0" w:space="0" w:color="auto"/>
          </w:divBdr>
        </w:div>
      </w:divsChild>
    </w:div>
    <w:div w:id="219677440">
      <w:bodyDiv w:val="1"/>
      <w:marLeft w:val="0"/>
      <w:marRight w:val="0"/>
      <w:marTop w:val="0"/>
      <w:marBottom w:val="0"/>
      <w:divBdr>
        <w:top w:val="none" w:sz="0" w:space="0" w:color="auto"/>
        <w:left w:val="none" w:sz="0" w:space="0" w:color="auto"/>
        <w:bottom w:val="none" w:sz="0" w:space="0" w:color="auto"/>
        <w:right w:val="none" w:sz="0" w:space="0" w:color="auto"/>
      </w:divBdr>
      <w:divsChild>
        <w:div w:id="468937966">
          <w:marLeft w:val="0"/>
          <w:marRight w:val="0"/>
          <w:marTop w:val="0"/>
          <w:marBottom w:val="0"/>
          <w:divBdr>
            <w:top w:val="none" w:sz="0" w:space="0" w:color="auto"/>
            <w:left w:val="none" w:sz="0" w:space="0" w:color="auto"/>
            <w:bottom w:val="none" w:sz="0" w:space="0" w:color="auto"/>
            <w:right w:val="none" w:sz="0" w:space="0" w:color="auto"/>
          </w:divBdr>
        </w:div>
      </w:divsChild>
    </w:div>
    <w:div w:id="1820076464">
      <w:bodyDiv w:val="1"/>
      <w:marLeft w:val="0"/>
      <w:marRight w:val="0"/>
      <w:marTop w:val="0"/>
      <w:marBottom w:val="0"/>
      <w:divBdr>
        <w:top w:val="none" w:sz="0" w:space="0" w:color="auto"/>
        <w:left w:val="none" w:sz="0" w:space="0" w:color="auto"/>
        <w:bottom w:val="none" w:sz="0" w:space="0" w:color="auto"/>
        <w:right w:val="none" w:sz="0" w:space="0" w:color="auto"/>
      </w:divBdr>
      <w:divsChild>
        <w:div w:id="942690494">
          <w:marLeft w:val="0"/>
          <w:marRight w:val="0"/>
          <w:marTop w:val="0"/>
          <w:marBottom w:val="0"/>
          <w:divBdr>
            <w:top w:val="none" w:sz="0" w:space="0" w:color="auto"/>
            <w:left w:val="none" w:sz="0" w:space="0" w:color="auto"/>
            <w:bottom w:val="none" w:sz="0" w:space="0" w:color="auto"/>
            <w:right w:val="none" w:sz="0" w:space="0" w:color="auto"/>
          </w:divBdr>
        </w:div>
        <w:div w:id="672143241">
          <w:marLeft w:val="0"/>
          <w:marRight w:val="0"/>
          <w:marTop w:val="0"/>
          <w:marBottom w:val="0"/>
          <w:divBdr>
            <w:top w:val="none" w:sz="0" w:space="0" w:color="auto"/>
            <w:left w:val="none" w:sz="0" w:space="0" w:color="auto"/>
            <w:bottom w:val="none" w:sz="0" w:space="0" w:color="auto"/>
            <w:right w:val="none" w:sz="0" w:space="0" w:color="auto"/>
          </w:divBdr>
        </w:div>
        <w:div w:id="191615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1517</Words>
  <Characters>8346</Characters>
  <Application>Microsoft Macintosh Word</Application>
  <DocSecurity>0</DocSecurity>
  <Lines>69</Lines>
  <Paragraphs>19</Paragraphs>
  <ScaleCrop>false</ScaleCrop>
  <HeadingPairs>
    <vt:vector size="4" baseType="variant">
      <vt:variant>
        <vt:lpstr>Título</vt:lpstr>
      </vt:variant>
      <vt:variant>
        <vt:i4>1</vt:i4>
      </vt:variant>
      <vt:variant>
        <vt:lpstr>Headings</vt:lpstr>
      </vt:variant>
      <vt:variant>
        <vt:i4>33</vt:i4>
      </vt:variant>
    </vt:vector>
  </HeadingPairs>
  <TitlesOfParts>
    <vt:vector size="34" baseType="lpstr">
      <vt:lpstr/>
      <vt:lpstr>CASO 1: RAMPJAAR- UN CASO DE CANIBALISMO EUROPEO</vt:lpstr>
      <vt:lpstr/>
      <vt:lpstr>En el s.XVII, en Holanda, se decidió la República como forma de gobierno. Los re</vt:lpstr>
      <vt:lpstr/>
      <vt:lpstr>Buscando un chivo expiatorio para el desastre, en un clima de indignación y terr</vt:lpstr>
      <vt:lpstr/>
      <vt:lpstr>El Rampjaar o año de la vergüenza nacional, se sintetiza en un dicho popular que</vt:lpstr>
      <vt:lpstr/>
      <vt:lpstr>HET VOLK REDELOOS, DE REGERING RADELOOS EN HET LAND REDDELOOS / LA FÓRMULA DEL D</vt:lpstr>
      <vt:lpstr/>
      <vt:lpstr/>
      <vt:lpstr/>
      <vt:lpstr>CASO 2: PRIMERA ASOCIACIÓN DE MUJERES DEMOCRÁTICAS DE VIENA- LA RIDICULIZACIÓN D</vt:lpstr>
      <vt:lpstr/>
      <vt:lpstr>En Viena en 1848, tras dos meses de una constitución de corte republicano, un nu</vt:lpstr>
      <vt:lpstr/>
      <vt:lpstr>La asociación de mujeres organizó una manifestación frente al Reichstag, el 17 d</vt:lpstr>
      <vt:lpstr/>
      <vt:lpstr/>
      <vt:lpstr>CASO 3: LOS ZOOLÓGICOS HUMANOS- LA INSTITUCIONALIZACIÓN DEL COLONIALISMO Y LA PO</vt:lpstr>
      <vt:lpstr/>
      <vt:lpstr>El fenómeno de los zoológicos humanos, exhibidos en Europa, sirvieron para asent</vt:lpstr>
      <vt:lpstr/>
      <vt:lpstr/>
      <vt:lpstr>CASO 4: LAS HISTÉRICAS DE CHARCOT- ESE OTRO MUJER- EL LENGUAJE DE LA SUBALTERNA.</vt:lpstr>
      <vt:lpstr/>
      <vt:lpstr>Jean Martin Charcot (1825-1893) para muchos es el fundador de la neurología mode</vt:lpstr>
      <vt:lpstr/>
      <vt:lpstr>Contemporáneos de Charcot acusaban que, más que curar la histeria, él se encarga</vt:lpstr>
      <vt:lpstr/>
      <vt:lpstr/>
      <vt:lpstr>CASO 5: JUAN JACOBO ÁRBENZ: FUNDACIÓN DE LA REPÚBLICA BANANERA</vt:lpstr>
      <vt:lpstr>CASO 6: STAY-BEHIND: LOS EJÉRCITOS SECRETOS DE SUS MAJESTADES EN CONTRA DE SÍ MI</vt:lpstr>
    </vt:vector>
  </TitlesOfParts>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Pertuze</dc:creator>
  <cp:keywords/>
  <dc:description/>
  <cp:lastModifiedBy>Claudia Pertuze</cp:lastModifiedBy>
  <cp:revision>3</cp:revision>
  <dcterms:created xsi:type="dcterms:W3CDTF">2019-04-03T21:20:00Z</dcterms:created>
  <dcterms:modified xsi:type="dcterms:W3CDTF">2019-04-03T21:23:00Z</dcterms:modified>
</cp:coreProperties>
</file>