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A8344" w14:textId="04CF89EA" w:rsidR="006F0DF1" w:rsidRPr="006F0DF1" w:rsidRDefault="006F0DF1" w:rsidP="006F0DF1">
      <w:pPr>
        <w:autoSpaceDE w:val="0"/>
        <w:autoSpaceDN w:val="0"/>
        <w:adjustRightInd w:val="0"/>
        <w:ind w:right="142"/>
        <w:rPr>
          <w:rFonts w:ascii="Times New Roman" w:hAnsi="Times New Roman" w:cs="Times New Roman"/>
          <w:color w:val="000000"/>
          <w:lang w:val="en-US"/>
        </w:rPr>
      </w:pPr>
      <w:bookmarkStart w:id="0" w:name="_GoBack"/>
      <w:bookmarkEnd w:id="0"/>
      <w:r w:rsidRPr="006F0DF1">
        <w:rPr>
          <w:rFonts w:ascii="Times New Roman" w:hAnsi="Times New Roman" w:cs="Times New Roman"/>
          <w:color w:val="000000"/>
          <w:lang w:val="en-US"/>
        </w:rPr>
        <w:t>I</w:t>
      </w:r>
      <w:r w:rsidR="0002082F">
        <w:rPr>
          <w:rFonts w:ascii="Times New Roman" w:hAnsi="Times New Roman" w:cs="Times New Roman"/>
          <w:color w:val="000000"/>
          <w:lang w:val="en-US"/>
        </w:rPr>
        <w:t>.</w:t>
      </w:r>
      <w:r w:rsidRPr="006F0DF1">
        <w:rPr>
          <w:rFonts w:ascii="Times New Roman" w:hAnsi="Times New Roman" w:cs="Times New Roman"/>
          <w:color w:val="000000"/>
          <w:lang w:val="en-US"/>
        </w:rPr>
        <w:t xml:space="preserve"> THE HEGEMONIC MUSEUM</w:t>
      </w:r>
    </w:p>
    <w:p w14:paraId="6DDA8F7B" w14:textId="77777777" w:rsidR="006F0DF1" w:rsidRP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4BF6255" w14:textId="77777777" w:rsidR="006F0DF1" w:rsidRP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6F0DF1">
        <w:rPr>
          <w:rFonts w:ascii="Times New Roman" w:hAnsi="Times New Roman" w:cs="Times New Roman"/>
          <w:color w:val="000000"/>
          <w:lang w:val="en-US"/>
        </w:rPr>
        <w:t>Bienvenidos</w:t>
      </w:r>
      <w:proofErr w:type="spellEnd"/>
      <w:r w:rsidRPr="006F0DF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6F0DF1">
        <w:rPr>
          <w:rFonts w:ascii="Times New Roman" w:hAnsi="Times New Roman" w:cs="Times New Roman"/>
          <w:color w:val="000000"/>
          <w:lang w:val="en-US"/>
        </w:rPr>
        <w:t>a</w:t>
      </w:r>
      <w:proofErr w:type="spellEnd"/>
      <w:r w:rsidRPr="006F0DF1">
        <w:rPr>
          <w:rFonts w:ascii="Times New Roman" w:hAnsi="Times New Roman" w:cs="Times New Roman"/>
          <w:color w:val="000000"/>
          <w:lang w:val="en-US"/>
        </w:rPr>
        <w:t xml:space="preserve"> The Hegemonic Museum,</w:t>
      </w:r>
    </w:p>
    <w:p w14:paraId="6D2C526F" w14:textId="77777777" w:rsidR="006F0DF1" w:rsidRP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8635A65" w14:textId="40665BC1" w:rsid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s-ES_tradnl"/>
        </w:rPr>
      </w:pPr>
      <w:r>
        <w:rPr>
          <w:rFonts w:ascii="Times New Roman" w:hAnsi="Times New Roman" w:cs="Times New Roman"/>
          <w:color w:val="000000"/>
          <w:lang w:val="es-ES_tradnl"/>
        </w:rPr>
        <w:t xml:space="preserve">Presentado para la 58th Bienal de Venecia, este espacio de investigación, análisis, y conservación presenta diversos casos de estudio </w:t>
      </w:r>
      <w:r w:rsidR="00F87633">
        <w:rPr>
          <w:rFonts w:ascii="Times New Roman" w:hAnsi="Times New Roman" w:cs="Times New Roman"/>
          <w:color w:val="000000"/>
          <w:lang w:val="es-ES_tradnl"/>
        </w:rPr>
        <w:t xml:space="preserve">acerca </w:t>
      </w:r>
      <w:r>
        <w:rPr>
          <w:rFonts w:ascii="Times New Roman" w:hAnsi="Times New Roman" w:cs="Times New Roman"/>
          <w:color w:val="000000"/>
          <w:lang w:val="es-ES_tradnl"/>
        </w:rPr>
        <w:t xml:space="preserve">de la Hegemonía Europea desde el siglo XVII al XX. Hegemonía que fue la forma de dominación </w:t>
      </w:r>
      <w:r w:rsidR="00F87633">
        <w:rPr>
          <w:rFonts w:ascii="Times New Roman" w:hAnsi="Times New Roman" w:cs="Times New Roman"/>
          <w:color w:val="000000"/>
          <w:lang w:val="es-ES_tradnl"/>
        </w:rPr>
        <w:t>implicada en</w:t>
      </w:r>
      <w:r>
        <w:rPr>
          <w:rFonts w:ascii="Times New Roman" w:hAnsi="Times New Roman" w:cs="Times New Roman"/>
          <w:color w:val="000000"/>
          <w:lang w:val="es-ES_tradnl"/>
        </w:rPr>
        <w:t xml:space="preserve"> la mirada modernista, euroc</w:t>
      </w:r>
      <w:r w:rsidR="00F87633">
        <w:rPr>
          <w:rFonts w:ascii="Times New Roman" w:hAnsi="Times New Roman" w:cs="Times New Roman"/>
          <w:color w:val="000000"/>
          <w:lang w:val="es-ES_tradnl"/>
        </w:rPr>
        <w:t>é</w:t>
      </w:r>
      <w:r>
        <w:rPr>
          <w:rFonts w:ascii="Times New Roman" w:hAnsi="Times New Roman" w:cs="Times New Roman"/>
          <w:color w:val="000000"/>
          <w:lang w:val="es-ES_tradnl"/>
        </w:rPr>
        <w:t>ntrica y colonial, que m</w:t>
      </w:r>
      <w:r w:rsidR="00322728">
        <w:rPr>
          <w:rFonts w:ascii="Times New Roman" w:hAnsi="Times New Roman" w:cs="Times New Roman"/>
          <w:color w:val="000000"/>
          <w:lang w:val="es-ES_tradnl"/>
        </w:rPr>
        <w:t>á</w:t>
      </w:r>
      <w:r>
        <w:rPr>
          <w:rFonts w:ascii="Times New Roman" w:hAnsi="Times New Roman" w:cs="Times New Roman"/>
          <w:color w:val="000000"/>
          <w:lang w:val="es-ES_tradnl"/>
        </w:rPr>
        <w:t>s tarde</w:t>
      </w:r>
      <w:r w:rsidR="00F47C0D">
        <w:rPr>
          <w:rFonts w:ascii="Times New Roman" w:hAnsi="Times New Roman" w:cs="Times New Roman"/>
          <w:color w:val="000000"/>
          <w:lang w:val="es-ES_tradnl"/>
        </w:rPr>
        <w:t xml:space="preserve"> fue</w:t>
      </w:r>
      <w:r>
        <w:rPr>
          <w:rFonts w:ascii="Times New Roman" w:hAnsi="Times New Roman" w:cs="Times New Roman"/>
          <w:color w:val="000000"/>
          <w:lang w:val="es-ES_tradnl"/>
        </w:rPr>
        <w:t xml:space="preserve"> transferida e irradiada al resto de los países hegemónicos sucesivamente hasta nuestros días.</w:t>
      </w:r>
    </w:p>
    <w:p w14:paraId="768FA815" w14:textId="77777777" w:rsid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s-ES_tradnl"/>
        </w:rPr>
      </w:pPr>
    </w:p>
    <w:p w14:paraId="00303434" w14:textId="6DD25FE2" w:rsid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s-ES_tradnl"/>
        </w:rPr>
      </w:pPr>
      <w:r>
        <w:rPr>
          <w:rFonts w:ascii="Times New Roman" w:hAnsi="Times New Roman" w:cs="Times New Roman"/>
          <w:color w:val="000000"/>
          <w:lang w:val="es-ES_tradnl"/>
        </w:rPr>
        <w:t xml:space="preserve">Para ello el </w:t>
      </w:r>
      <w:r w:rsidR="001012CC">
        <w:rPr>
          <w:rFonts w:ascii="Times New Roman" w:hAnsi="Times New Roman" w:cs="Times New Roman"/>
          <w:color w:val="000000"/>
          <w:lang w:val="es-ES_tradnl"/>
        </w:rPr>
        <w:t>M</w:t>
      </w:r>
      <w:r>
        <w:rPr>
          <w:rFonts w:ascii="Times New Roman" w:hAnsi="Times New Roman" w:cs="Times New Roman"/>
          <w:color w:val="000000"/>
          <w:lang w:val="es-ES_tradnl"/>
        </w:rPr>
        <w:t xml:space="preserve">useo presenta esta hegemonía </w:t>
      </w:r>
      <w:r w:rsidR="0002082F">
        <w:rPr>
          <w:rFonts w:ascii="Times New Roman" w:hAnsi="Times New Roman" w:cs="Times New Roman"/>
          <w:color w:val="000000"/>
          <w:lang w:val="es-ES_tradnl"/>
        </w:rPr>
        <w:t xml:space="preserve">mediante </w:t>
      </w:r>
      <w:r>
        <w:rPr>
          <w:rFonts w:ascii="Times New Roman" w:hAnsi="Times New Roman" w:cs="Times New Roman"/>
          <w:color w:val="000000"/>
          <w:lang w:val="es-ES_tradnl"/>
        </w:rPr>
        <w:t>seis casos de estudio del hombre europeo, blanco, heterosexual, patriarcal, monárquico, cultural y económicamente “superior”, a través de los mismos conceptos con los que fueron acuñadas y concebidas las colonias. Sus formas del hacer, mirar y analizar, son aquí puestas al estudio del p</w:t>
      </w:r>
      <w:r w:rsidR="00F87633">
        <w:rPr>
          <w:rFonts w:ascii="Times New Roman" w:hAnsi="Times New Roman" w:cs="Times New Roman"/>
          <w:color w:val="000000"/>
          <w:lang w:val="es-ES_tradnl"/>
        </w:rPr>
        <w:t>ú</w:t>
      </w:r>
      <w:r>
        <w:rPr>
          <w:rFonts w:ascii="Times New Roman" w:hAnsi="Times New Roman" w:cs="Times New Roman"/>
          <w:color w:val="000000"/>
          <w:lang w:val="es-ES_tradnl"/>
        </w:rPr>
        <w:t>blico para entender c</w:t>
      </w:r>
      <w:r w:rsidR="0002082F">
        <w:rPr>
          <w:rFonts w:ascii="Times New Roman" w:hAnsi="Times New Roman" w:cs="Times New Roman"/>
          <w:color w:val="000000"/>
          <w:lang w:val="es-ES_tradnl"/>
        </w:rPr>
        <w:t>ó</w:t>
      </w:r>
      <w:r>
        <w:rPr>
          <w:rFonts w:ascii="Times New Roman" w:hAnsi="Times New Roman" w:cs="Times New Roman"/>
          <w:color w:val="000000"/>
          <w:lang w:val="es-ES_tradnl"/>
        </w:rPr>
        <w:t xml:space="preserve">mo la psiquis hegemónica desarrolla toda una serie de complejos mecanismos de opresión materializados en esos conceptos: raza y mestizaje, sujetos masculinos subalternos, canibalismo, imperialismo, concepciones de género, civilización y barbarie, y las relaciones de conflicto entre monarquía y república. </w:t>
      </w:r>
    </w:p>
    <w:p w14:paraId="544F6B0F" w14:textId="77777777" w:rsid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s-ES_tradnl"/>
        </w:rPr>
      </w:pPr>
    </w:p>
    <w:p w14:paraId="05CAF2D3" w14:textId="45F88BF8" w:rsid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s-ES_tradnl"/>
        </w:rPr>
      </w:pPr>
      <w:r>
        <w:rPr>
          <w:rFonts w:ascii="Times New Roman" w:hAnsi="Times New Roman" w:cs="Times New Roman"/>
          <w:color w:val="000000"/>
          <w:lang w:val="es-ES_tradnl"/>
        </w:rPr>
        <w:t xml:space="preserve">Para poder materializar este viaje </w:t>
      </w:r>
      <w:proofErr w:type="spellStart"/>
      <w:r>
        <w:rPr>
          <w:rFonts w:ascii="Times New Roman" w:hAnsi="Times New Roman" w:cs="Times New Roman"/>
          <w:color w:val="000000"/>
          <w:lang w:val="es-ES_tradnl"/>
        </w:rPr>
        <w:t>transtemporal</w:t>
      </w:r>
      <w:proofErr w:type="spellEnd"/>
      <w:r>
        <w:rPr>
          <w:rFonts w:ascii="Times New Roman" w:hAnsi="Times New Roman" w:cs="Times New Roman"/>
          <w:color w:val="000000"/>
          <w:lang w:val="es-ES_tradnl"/>
        </w:rPr>
        <w:t xml:space="preserve"> por la historia del Occidente europeo, se repasan estos </w:t>
      </w:r>
      <w:r w:rsidR="00953AA9">
        <w:rPr>
          <w:rFonts w:ascii="Times New Roman" w:hAnsi="Times New Roman" w:cs="Times New Roman"/>
          <w:color w:val="000000"/>
          <w:lang w:val="es-ES_tradnl"/>
        </w:rPr>
        <w:t>seis</w:t>
      </w:r>
      <w:r w:rsidR="006476C0">
        <w:rPr>
          <w:rFonts w:ascii="Times New Roman" w:hAnsi="Times New Roman" w:cs="Times New Roman"/>
          <w:color w:val="000000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lang w:val="es-ES_tradnl"/>
        </w:rPr>
        <w:t>hitos históricos que contienen representaciones simbólicas, a través de documentos, pinturas, caricaturas, documentales, fotografías y otros. El Museo Hegemónico pretende establecer estos contrapuntos de las nociones de civilización con la que el discurso europeo, que posteriormente es llevado a los Estados Unidos</w:t>
      </w:r>
      <w:r w:rsidR="001012CC">
        <w:rPr>
          <w:rFonts w:ascii="Times New Roman" w:hAnsi="Times New Roman" w:cs="Times New Roman"/>
          <w:color w:val="000000"/>
          <w:lang w:val="es-ES_tradnl"/>
        </w:rPr>
        <w:t xml:space="preserve"> y otros países</w:t>
      </w:r>
      <w:r w:rsidR="006476C0">
        <w:rPr>
          <w:rFonts w:ascii="Times New Roman" w:hAnsi="Times New Roman" w:cs="Times New Roman"/>
          <w:color w:val="000000"/>
          <w:lang w:val="es-ES_tradnl"/>
        </w:rPr>
        <w:t>-</w:t>
      </w:r>
      <w:r w:rsidR="001012CC">
        <w:rPr>
          <w:rFonts w:ascii="Times New Roman" w:hAnsi="Times New Roman" w:cs="Times New Roman"/>
          <w:color w:val="000000"/>
          <w:lang w:val="es-ES_tradnl"/>
        </w:rPr>
        <w:t xml:space="preserve"> incluidas las colonias a través de algunas de sus elites hegem</w:t>
      </w:r>
      <w:r w:rsidR="006476C0">
        <w:rPr>
          <w:rFonts w:ascii="Times New Roman" w:hAnsi="Times New Roman" w:cs="Times New Roman"/>
          <w:color w:val="000000"/>
          <w:lang w:val="es-ES_tradnl"/>
        </w:rPr>
        <w:t>ó</w:t>
      </w:r>
      <w:r w:rsidR="001012CC">
        <w:rPr>
          <w:rFonts w:ascii="Times New Roman" w:hAnsi="Times New Roman" w:cs="Times New Roman"/>
          <w:color w:val="000000"/>
          <w:lang w:val="es-ES_tradnl"/>
        </w:rPr>
        <w:t>nicas</w:t>
      </w:r>
      <w:r w:rsidR="006476C0">
        <w:rPr>
          <w:rFonts w:ascii="Times New Roman" w:hAnsi="Times New Roman" w:cs="Times New Roman"/>
          <w:color w:val="000000"/>
          <w:lang w:val="es-ES_tradnl"/>
        </w:rPr>
        <w:t>-</w:t>
      </w:r>
      <w:r>
        <w:rPr>
          <w:rFonts w:ascii="Times New Roman" w:hAnsi="Times New Roman" w:cs="Times New Roman"/>
          <w:color w:val="000000"/>
          <w:lang w:val="es-ES_tradnl"/>
        </w:rPr>
        <w:t xml:space="preserve"> elabora para sostener la centralización de su poderío expansionista, basado en los conceptos de raza, barbarie y colonialismo. </w:t>
      </w:r>
    </w:p>
    <w:p w14:paraId="55D23861" w14:textId="77777777" w:rsid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s-ES_tradnl"/>
        </w:rPr>
      </w:pPr>
    </w:p>
    <w:p w14:paraId="7CC9D61F" w14:textId="77777777" w:rsidR="001012CC" w:rsidRDefault="006F0DF1" w:rsidP="001012CC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s-ES_tradnl"/>
        </w:rPr>
      </w:pPr>
      <w:r>
        <w:rPr>
          <w:rFonts w:ascii="Times New Roman" w:hAnsi="Times New Roman" w:cs="Times New Roman"/>
          <w:color w:val="000000"/>
          <w:lang w:val="es-ES_tradnl"/>
        </w:rPr>
        <w:t xml:space="preserve">En términos conceptuales, las distintas temporalidades de los hechos, así como los lugares diversos, tiene por objetivo redefinir la noción de civilización a través de tabúes perteneciente a la cultura europea y cristiana, haciendo énfasis en las contradicciones atemporales reprimidas, como por ejemplo </w:t>
      </w:r>
      <w:r w:rsidR="00BE5C94">
        <w:rPr>
          <w:rFonts w:ascii="Times New Roman" w:hAnsi="Times New Roman" w:cs="Times New Roman"/>
          <w:color w:val="000000"/>
          <w:lang w:val="es-ES_tradnl"/>
        </w:rPr>
        <w:t>el</w:t>
      </w:r>
      <w:r>
        <w:rPr>
          <w:rFonts w:ascii="Times New Roman" w:hAnsi="Times New Roman" w:cs="Times New Roman"/>
          <w:color w:val="000000"/>
          <w:lang w:val="es-ES_tradnl"/>
        </w:rPr>
        <w:t xml:space="preserve"> conflicto de la subsistencia del sistema monárquico en pleno siglo XXI, las relaciones entre Guerra Fría y monarquía, las relaciones entre capitalismo y colonialismo contemporáneos, las similitudes de la </w:t>
      </w:r>
      <w:proofErr w:type="spellStart"/>
      <w:r>
        <w:rPr>
          <w:rFonts w:ascii="Times New Roman" w:hAnsi="Times New Roman" w:cs="Times New Roman"/>
          <w:color w:val="000000"/>
          <w:lang w:val="es-ES_tradnl"/>
        </w:rPr>
        <w:t>subalternidad</w:t>
      </w:r>
      <w:proofErr w:type="spellEnd"/>
      <w:r>
        <w:rPr>
          <w:rFonts w:ascii="Times New Roman" w:hAnsi="Times New Roman" w:cs="Times New Roman"/>
          <w:color w:val="000000"/>
          <w:lang w:val="es-ES_tradnl"/>
        </w:rPr>
        <w:t xml:space="preserve"> entre raza y género. </w:t>
      </w:r>
    </w:p>
    <w:p w14:paraId="66287140" w14:textId="77777777" w:rsidR="001012CC" w:rsidRDefault="001012CC" w:rsidP="001012CC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s-ES_tradnl"/>
        </w:rPr>
      </w:pPr>
    </w:p>
    <w:p w14:paraId="388D862F" w14:textId="6B1E88B3" w:rsidR="001012CC" w:rsidRDefault="00BE5C94" w:rsidP="001012CC">
      <w:pPr>
        <w:autoSpaceDE w:val="0"/>
        <w:autoSpaceDN w:val="0"/>
        <w:adjustRightInd w:val="0"/>
        <w:ind w:right="142"/>
        <w:jc w:val="both"/>
        <w:rPr>
          <w:rFonts w:ascii="ArialMT" w:hAnsi="ArialMT"/>
          <w:i/>
          <w:iCs/>
        </w:rPr>
      </w:pPr>
      <w:r>
        <w:rPr>
          <w:rFonts w:ascii="Times New Roman" w:hAnsi="Times New Roman" w:cs="Times New Roman"/>
          <w:color w:val="000000"/>
          <w:lang w:val="es-ES_tradnl"/>
        </w:rPr>
        <w:t>El espectador podrá seguir l</w:t>
      </w:r>
      <w:r w:rsidR="006F0DF1">
        <w:rPr>
          <w:rFonts w:ascii="Times New Roman" w:hAnsi="Times New Roman" w:cs="Times New Roman"/>
          <w:color w:val="000000"/>
          <w:lang w:val="es-ES_tradnl"/>
        </w:rPr>
        <w:t xml:space="preserve">a </w:t>
      </w:r>
      <w:r>
        <w:rPr>
          <w:rFonts w:ascii="Times New Roman" w:hAnsi="Times New Roman" w:cs="Times New Roman"/>
          <w:color w:val="000000"/>
          <w:lang w:val="es-ES_tradnl"/>
        </w:rPr>
        <w:t xml:space="preserve">numeración </w:t>
      </w:r>
      <w:r w:rsidR="006F0DF1">
        <w:rPr>
          <w:rFonts w:ascii="Times New Roman" w:hAnsi="Times New Roman" w:cs="Times New Roman"/>
          <w:color w:val="000000"/>
          <w:lang w:val="es-ES_tradnl"/>
        </w:rPr>
        <w:t xml:space="preserve">de los casos </w:t>
      </w:r>
      <w:r>
        <w:rPr>
          <w:rFonts w:ascii="Times New Roman" w:hAnsi="Times New Roman" w:cs="Times New Roman"/>
          <w:color w:val="000000"/>
          <w:lang w:val="es-ES_tradnl"/>
        </w:rPr>
        <w:t>de forma cronológica del 1 al 6</w:t>
      </w:r>
      <w:r w:rsidR="006F0DF1">
        <w:rPr>
          <w:rFonts w:ascii="Times New Roman" w:hAnsi="Times New Roman" w:cs="Times New Roman"/>
          <w:color w:val="000000"/>
          <w:lang w:val="es-ES_tradnl"/>
        </w:rPr>
        <w:t xml:space="preserve">. Les invitamos a ver y a estudiar la complejidad de la psiquis hegemónica europea y a verse reflejados en los espejos, pues como apuntaba </w:t>
      </w:r>
      <w:r w:rsidR="00322728">
        <w:rPr>
          <w:rFonts w:ascii="Times New Roman" w:hAnsi="Times New Roman" w:cs="Times New Roman"/>
          <w:color w:val="000000"/>
          <w:lang w:val="es-ES_tradnl"/>
        </w:rPr>
        <w:t>Aníbal</w:t>
      </w:r>
      <w:r w:rsidR="006F0DF1">
        <w:rPr>
          <w:rFonts w:ascii="Times New Roman" w:hAnsi="Times New Roman" w:cs="Times New Roman"/>
          <w:color w:val="000000"/>
          <w:lang w:val="es-ES_tradnl"/>
        </w:rPr>
        <w:t xml:space="preserve"> Quijano</w:t>
      </w:r>
      <w:r w:rsidR="001012CC" w:rsidRPr="001012CC">
        <w:rPr>
          <w:rFonts w:asciiTheme="majorBidi" w:hAnsiTheme="majorBidi" w:cstheme="majorBidi"/>
          <w:i/>
          <w:iCs/>
          <w:color w:val="000000"/>
          <w:lang w:val="es-ES_tradnl"/>
        </w:rPr>
        <w:t xml:space="preserve">: </w:t>
      </w:r>
      <w:r w:rsidR="001012CC" w:rsidRPr="001012CC">
        <w:rPr>
          <w:rFonts w:asciiTheme="majorBidi" w:hAnsiTheme="majorBidi" w:cstheme="majorBidi"/>
          <w:i/>
          <w:iCs/>
        </w:rPr>
        <w:t xml:space="preserve">la perspectiva </w:t>
      </w:r>
      <w:proofErr w:type="spellStart"/>
      <w:r w:rsidR="001012CC" w:rsidRPr="001012CC">
        <w:rPr>
          <w:rFonts w:asciiTheme="majorBidi" w:hAnsiTheme="majorBidi" w:cstheme="majorBidi"/>
          <w:i/>
          <w:iCs/>
        </w:rPr>
        <w:t>eurocéntrica</w:t>
      </w:r>
      <w:proofErr w:type="spellEnd"/>
      <w:r w:rsidR="001012CC" w:rsidRPr="001012CC">
        <w:rPr>
          <w:rFonts w:asciiTheme="majorBidi" w:hAnsiTheme="majorBidi" w:cstheme="majorBidi"/>
          <w:i/>
          <w:iCs/>
        </w:rPr>
        <w:t xml:space="preserve"> de conocimiento opera como un espejo que distorsiona lo que refleja. Es decir, la imagen que encontramos en ese espejo no es del todo </w:t>
      </w:r>
      <w:proofErr w:type="spellStart"/>
      <w:r w:rsidR="001012CC" w:rsidRPr="001012CC">
        <w:rPr>
          <w:rFonts w:asciiTheme="majorBidi" w:hAnsiTheme="majorBidi" w:cstheme="majorBidi"/>
          <w:i/>
          <w:iCs/>
        </w:rPr>
        <w:t>quimérica</w:t>
      </w:r>
      <w:proofErr w:type="spellEnd"/>
      <w:r>
        <w:rPr>
          <w:rFonts w:ascii="ArialMT" w:hAnsi="ArialMT"/>
          <w:i/>
          <w:iCs/>
        </w:rPr>
        <w:t>.</w:t>
      </w:r>
    </w:p>
    <w:p w14:paraId="28617C10" w14:textId="77777777" w:rsidR="001012CC" w:rsidRDefault="001012CC" w:rsidP="001012CC">
      <w:pPr>
        <w:autoSpaceDE w:val="0"/>
        <w:autoSpaceDN w:val="0"/>
        <w:adjustRightInd w:val="0"/>
        <w:ind w:right="142"/>
        <w:jc w:val="both"/>
        <w:rPr>
          <w:rFonts w:ascii="ArialMT" w:hAnsi="ArialMT"/>
          <w:i/>
          <w:iCs/>
        </w:rPr>
      </w:pPr>
    </w:p>
    <w:p w14:paraId="3EE13420" w14:textId="0D6F328B" w:rsidR="001012CC" w:rsidRDefault="001012CC" w:rsidP="001012CC">
      <w:pPr>
        <w:autoSpaceDE w:val="0"/>
        <w:autoSpaceDN w:val="0"/>
        <w:adjustRightInd w:val="0"/>
        <w:ind w:right="142"/>
        <w:jc w:val="both"/>
        <w:rPr>
          <w:rFonts w:asciiTheme="majorBidi" w:hAnsiTheme="majorBidi" w:cstheme="majorBidi"/>
        </w:rPr>
      </w:pPr>
      <w:r w:rsidRPr="001012CC">
        <w:rPr>
          <w:rFonts w:asciiTheme="majorBidi" w:hAnsiTheme="majorBidi" w:cstheme="majorBidi"/>
        </w:rPr>
        <w:t xml:space="preserve">Esperemos disfruten de su visita y </w:t>
      </w:r>
      <w:r>
        <w:rPr>
          <w:rFonts w:asciiTheme="majorBidi" w:hAnsiTheme="majorBidi" w:cstheme="majorBidi"/>
        </w:rPr>
        <w:t xml:space="preserve">se creen nuevos reflejos y </w:t>
      </w:r>
      <w:r w:rsidRPr="001012CC">
        <w:rPr>
          <w:rFonts w:asciiTheme="majorBidi" w:hAnsiTheme="majorBidi" w:cstheme="majorBidi"/>
        </w:rPr>
        <w:t>nue</w:t>
      </w:r>
      <w:r>
        <w:rPr>
          <w:rFonts w:asciiTheme="majorBidi" w:hAnsiTheme="majorBidi" w:cstheme="majorBidi"/>
        </w:rPr>
        <w:t>v</w:t>
      </w:r>
      <w:r w:rsidR="00BE5C94">
        <w:rPr>
          <w:rFonts w:asciiTheme="majorBidi" w:hAnsiTheme="majorBidi" w:cstheme="majorBidi"/>
        </w:rPr>
        <w:t xml:space="preserve">os interrogantes </w:t>
      </w:r>
      <w:r w:rsidRPr="001012CC">
        <w:rPr>
          <w:rFonts w:asciiTheme="majorBidi" w:hAnsiTheme="majorBidi" w:cstheme="majorBidi"/>
        </w:rPr>
        <w:t>sobre nuestras propias visiones, miradas y pensamientos</w:t>
      </w:r>
      <w:r w:rsidR="00BE5C94">
        <w:rPr>
          <w:rFonts w:asciiTheme="majorBidi" w:hAnsiTheme="majorBidi" w:cstheme="majorBidi"/>
        </w:rPr>
        <w:t xml:space="preserve"> contempor</w:t>
      </w:r>
      <w:r w:rsidR="006476C0">
        <w:rPr>
          <w:rFonts w:asciiTheme="majorBidi" w:hAnsiTheme="majorBidi" w:cstheme="majorBidi"/>
        </w:rPr>
        <w:t>á</w:t>
      </w:r>
      <w:r w:rsidR="00BE5C94">
        <w:rPr>
          <w:rFonts w:asciiTheme="majorBidi" w:hAnsiTheme="majorBidi" w:cstheme="majorBidi"/>
        </w:rPr>
        <w:t>neos</w:t>
      </w:r>
      <w:r w:rsidRPr="001012CC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</w:p>
    <w:p w14:paraId="60997FF2" w14:textId="77777777" w:rsidR="001012CC" w:rsidRDefault="001012CC" w:rsidP="001012CC">
      <w:pPr>
        <w:autoSpaceDE w:val="0"/>
        <w:autoSpaceDN w:val="0"/>
        <w:adjustRightInd w:val="0"/>
        <w:ind w:right="142"/>
        <w:jc w:val="both"/>
        <w:rPr>
          <w:rFonts w:asciiTheme="majorBidi" w:hAnsiTheme="majorBidi" w:cstheme="majorBidi"/>
        </w:rPr>
      </w:pPr>
    </w:p>
    <w:p w14:paraId="7BCE5C53" w14:textId="77777777" w:rsidR="001012CC" w:rsidRPr="001012CC" w:rsidRDefault="001012CC" w:rsidP="001012CC">
      <w:pPr>
        <w:autoSpaceDE w:val="0"/>
        <w:autoSpaceDN w:val="0"/>
        <w:adjustRightInd w:val="0"/>
        <w:ind w:right="142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Gracias por su visita.</w:t>
      </w:r>
    </w:p>
    <w:p w14:paraId="36B8CE32" w14:textId="77777777" w:rsidR="001012CC" w:rsidRPr="001012CC" w:rsidRDefault="001012CC" w:rsidP="001012CC">
      <w:pPr>
        <w:autoSpaceDE w:val="0"/>
        <w:autoSpaceDN w:val="0"/>
        <w:adjustRightInd w:val="0"/>
        <w:ind w:right="142"/>
        <w:jc w:val="both"/>
        <w:rPr>
          <w:rFonts w:asciiTheme="majorBidi" w:hAnsiTheme="majorBidi" w:cstheme="majorBidi"/>
          <w:color w:val="000000"/>
          <w:lang w:val="es-ES_tradnl"/>
        </w:rPr>
      </w:pPr>
    </w:p>
    <w:p w14:paraId="6ACB1952" w14:textId="77777777" w:rsid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s-ES_tradnl"/>
        </w:rPr>
      </w:pPr>
      <w:r>
        <w:rPr>
          <w:rFonts w:ascii="Times New Roman" w:hAnsi="Times New Roman" w:cs="Times New Roman"/>
          <w:color w:val="000000"/>
          <w:lang w:val="es-ES_tradnl"/>
        </w:rPr>
        <w:lastRenderedPageBreak/>
        <w:t>…………………</w:t>
      </w:r>
    </w:p>
    <w:p w14:paraId="0C9751BC" w14:textId="77777777" w:rsidR="006F0DF1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lang w:val="es-ES_tradnl"/>
        </w:rPr>
      </w:pPr>
    </w:p>
    <w:p w14:paraId="24273EFD" w14:textId="7DF2A72E" w:rsidR="006F0DF1" w:rsidRPr="001012CC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  <w:lang w:val="es-ES_tradnl"/>
        </w:rPr>
      </w:pP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The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Hegemonic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Museum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 es el primero de l</w:t>
      </w:r>
      <w:r w:rsidR="00D65F77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os</w:t>
      </w:r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 espacios culturales del proyecto </w:t>
      </w:r>
      <w:proofErr w:type="spellStart"/>
      <w:r w:rsidRPr="001012CC">
        <w:rPr>
          <w:rFonts w:ascii="Times New Roman" w:hAnsi="Times New Roman" w:cs="Times New Roman"/>
          <w:i/>
          <w:iCs/>
          <w:color w:val="000000"/>
          <w:sz w:val="21"/>
          <w:szCs w:val="21"/>
          <w:lang w:val="es-ES_tradnl"/>
        </w:rPr>
        <w:t>Altered</w:t>
      </w:r>
      <w:proofErr w:type="spellEnd"/>
      <w:r w:rsidRPr="001012CC">
        <w:rPr>
          <w:rFonts w:ascii="Times New Roman" w:hAnsi="Times New Roman" w:cs="Times New Roman"/>
          <w:i/>
          <w:iCs/>
          <w:color w:val="000000"/>
          <w:sz w:val="21"/>
          <w:szCs w:val="21"/>
          <w:lang w:val="es-ES_tradnl"/>
        </w:rPr>
        <w:t xml:space="preserve"> </w:t>
      </w:r>
      <w:proofErr w:type="spellStart"/>
      <w:r w:rsidRPr="001012CC">
        <w:rPr>
          <w:rFonts w:ascii="Times New Roman" w:hAnsi="Times New Roman" w:cs="Times New Roman"/>
          <w:i/>
          <w:iCs/>
          <w:color w:val="000000"/>
          <w:sz w:val="21"/>
          <w:szCs w:val="21"/>
          <w:lang w:val="es-ES_tradnl"/>
        </w:rPr>
        <w:t>Views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. Proyecto de la artista Voluspa Jarpa </w:t>
      </w:r>
      <w:r w:rsidR="00C63B9F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curado por Agust</w:t>
      </w:r>
      <w:r w:rsidR="0002082F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í</w:t>
      </w:r>
      <w:r w:rsidR="00C63B9F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n Pérez Rubio </w:t>
      </w:r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para el Pabellón de Chile de la 58th Bienal de Venecia.</w:t>
      </w:r>
    </w:p>
    <w:p w14:paraId="10A83167" w14:textId="77777777" w:rsidR="006F0DF1" w:rsidRPr="001012CC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  <w:lang w:val="es-ES_tradnl"/>
        </w:rPr>
      </w:pPr>
    </w:p>
    <w:p w14:paraId="1F7BE674" w14:textId="4EC678A1" w:rsidR="006F0DF1" w:rsidRPr="001012CC" w:rsidRDefault="006F0DF1" w:rsidP="006F0DF1">
      <w:pPr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  <w:lang w:val="es-ES_tradnl"/>
        </w:rPr>
      </w:pPr>
      <w:r w:rsidRPr="001012CC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The Chilean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n-US"/>
        </w:rPr>
        <w:t>Pavillion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at the 58th Venice Biennale is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n-US"/>
        </w:rPr>
        <w:t>supoported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and commissioned by the Ministry of Culture, Arts and Heritage in partnership with the Ministry of Foreign Affairs,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n-US"/>
        </w:rPr>
        <w:t>ProChile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, Antenna Foundation. </w:t>
      </w:r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Adem</w:t>
      </w:r>
      <w:r w:rsidR="0002082F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á</w:t>
      </w:r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s de contar con la ayuda de los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Patrons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: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Andres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Brun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 and Juan José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Cattaneo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, Eduardo F.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Costantini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, V</w:t>
      </w:r>
      <w:r w:rsidR="0002082F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í</w:t>
      </w:r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ctor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Leyton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, Juan Yarur Torres, Fundaci</w:t>
      </w:r>
      <w:r w:rsidR="0002082F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ó</w:t>
      </w:r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n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Engel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 y Galer</w:t>
      </w:r>
      <w:r w:rsidR="0002082F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í</w:t>
      </w:r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a Patricia </w:t>
      </w:r>
      <w:proofErr w:type="spellStart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>Ready</w:t>
      </w:r>
      <w:proofErr w:type="spellEnd"/>
      <w:r w:rsidRPr="001012CC">
        <w:rPr>
          <w:rFonts w:ascii="Times New Roman" w:hAnsi="Times New Roman" w:cs="Times New Roman"/>
          <w:color w:val="000000"/>
          <w:sz w:val="21"/>
          <w:szCs w:val="21"/>
          <w:lang w:val="es-ES_tradnl"/>
        </w:rPr>
        <w:t xml:space="preserve">. </w:t>
      </w:r>
    </w:p>
    <w:p w14:paraId="6F44C628" w14:textId="77777777" w:rsidR="006F0DF1" w:rsidRDefault="006F0DF1" w:rsidP="006F0DF1">
      <w:pPr>
        <w:autoSpaceDE w:val="0"/>
        <w:autoSpaceDN w:val="0"/>
        <w:adjustRightInd w:val="0"/>
        <w:ind w:right="142"/>
        <w:rPr>
          <w:rFonts w:ascii="Times New Roman" w:hAnsi="Times New Roman" w:cs="Times New Roman"/>
          <w:color w:val="000000"/>
          <w:lang w:val="es-ES_tradnl"/>
        </w:rPr>
      </w:pPr>
    </w:p>
    <w:p w14:paraId="3C72DA74" w14:textId="77777777" w:rsidR="00855AAE" w:rsidRDefault="00855AAE"/>
    <w:sectPr w:rsidR="00855AAE" w:rsidSect="00F8763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F1"/>
    <w:rsid w:val="0002082F"/>
    <w:rsid w:val="001012CC"/>
    <w:rsid w:val="00162437"/>
    <w:rsid w:val="00322728"/>
    <w:rsid w:val="006476C0"/>
    <w:rsid w:val="006D3ED2"/>
    <w:rsid w:val="006D4699"/>
    <w:rsid w:val="006F0DF1"/>
    <w:rsid w:val="00855AAE"/>
    <w:rsid w:val="00953AA9"/>
    <w:rsid w:val="009A77CC"/>
    <w:rsid w:val="00B65204"/>
    <w:rsid w:val="00BE5C94"/>
    <w:rsid w:val="00C63B9F"/>
    <w:rsid w:val="00D65F77"/>
    <w:rsid w:val="00F47C0D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6012B08"/>
  <w15:docId w15:val="{2F54D86B-DB79-6249-832C-048F9415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2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63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6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2998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Pertuze</cp:lastModifiedBy>
  <cp:revision>2</cp:revision>
  <dcterms:created xsi:type="dcterms:W3CDTF">2019-03-30T12:34:00Z</dcterms:created>
  <dcterms:modified xsi:type="dcterms:W3CDTF">2019-03-30T12:34:00Z</dcterms:modified>
</cp:coreProperties>
</file>